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Modelar bases de dados relacionais</w:t>
      </w:r>
    </w:p>
    <w:p>
      <w:pPr>
        <w:pStyle w:val="Subtitle"/>
      </w:pPr>
      <w:r>
        <w:t>Manual de aula para os formandos</w:t>
      </w:r>
    </w:p>
    <w:p>
      <w:r>
        <w:t>UC00602 • 25 horas • Formador Manuel Loureiro</w:t>
      </w:r>
    </w:p>
    <w:p>
      <w:pPr>
        <w:pStyle w:val="Heading2"/>
      </w:pPr>
      <w:r>
        <w:t>O que vamos aprender</w:t>
      </w:r>
    </w:p>
    <w:p>
      <w:r>
        <w:t>Uma base de dados bem modelada permite guardar factos de forma coerente e relacioná-los para obter informação. Neste manual vamos partir de uma lista de encomendas, descobrir os seus problemas e construir uma estrutura de tabelas que os resolva.</w:t>
      </w:r>
    </w:p>
    <w:p>
      <w:r>
        <w:t>No final, deverá conseguir identificar entidades e atributos, representar relações, escolher chaves, aplicar regras de integridade e normalizar dados até à terceira forma normal. O trabalho combina leitura orientada, discussão, exemplos resolvidos e exercícios.</w:t>
      </w:r>
    </w:p>
    <w:p>
      <w:pPr>
        <w:pStyle w:val="Heading2"/>
      </w:pPr>
      <w:r>
        <w:t>Como utilizar o manual</w:t>
      </w:r>
    </w:p>
    <w:p>
      <w:r>
        <w:t>Leia cada explicação com o formador, acompanhe o exemplo e resolva a atividade antes da discussão coletiva. Guarde as versões dos modelos: uma alteração só fica completa quando consegue explicar o motivo. Nos exercícios use apenas dados fictícios.</w:t>
      </w:r>
    </w:p>
    <w:p>
      <w:r>
        <w:t>Não é necessário saber programar SQL para começar. As estruturas são apresentadas em notação relacional e podem ser desenhadas em papel ou numa aplicação de diagramas. A experimentação num SGBD pode complementar as aulas.</w:t>
      </w:r>
    </w:p>
    <w:p>
      <w:pPr>
        <w:pStyle w:val="Heading2"/>
      </w:pPr>
      <w:r>
        <w:t>Identificação do formando</w:t>
      </w:r>
    </w:p>
    <w:p>
      <w:r>
        <w:t>Nome: _____________________________________________________</w:t>
      </w:r>
    </w:p>
    <w:p>
      <w:r>
        <w:t>Turma ou ação: ______________________    Data: _________________</w:t>
      </w:r>
    </w:p>
    <w:p>
      <w:pPr>
        <w:pStyle w:val="Heading2"/>
      </w:pPr>
      <w:r>
        <w:t>Caso de estudo</w:t>
      </w:r>
    </w:p>
    <w:p>
      <w:r>
        <w:t>A Papelaria Horizonte é uma organização fictícia que regista clientes, produtos e encomendas. Os dados e as regras deste manual foram definidos para fins de aprendizagem; representam um sistema simplificado, sem faturação, pagamentos ou gestão de stock.</w:t>
      </w:r>
    </w:p>
    <w:p>
      <w:r>
        <w:br w:type="page"/>
      </w:r>
    </w:p>
    <w:p>
      <w:pPr>
        <w:pStyle w:val="Heading1"/>
      </w:pPr>
      <w:r>
        <w:t>Percurso de aprendizagem</w:t>
      </w:r>
    </w:p>
    <w:p>
      <w:r>
        <w:t>A distribuição seguinte orienta as 25 horas. Os tempos das atividades são referências incluídas em cada bloco; o restante tempo destina-se a explicação, demonstração, acompanhamento e correção.</w:t>
      </w:r>
    </w:p>
    <w:tbl>
      <w:tblPr>
        <w:tblW w:type="auto" w:w="0"/>
        <w:tblLayout w:type="fixed"/>
        <w:tblLook w:firstColumn="1" w:firstRow="1" w:lastColumn="0" w:lastRow="0" w:noHBand="0" w:noVBand="1" w:val="04A0"/>
      </w:tblPr>
      <w:tblGrid>
        <w:gridCol w:w="6480"/>
        <w:gridCol w:w="1584"/>
        <w:gridCol w:w="1872"/>
      </w:tblGrid>
      <w:tr>
        <w:trPr>
          <w:cantSplit/>
          <w:tblHeader/>
        </w:trPr>
        <w:tc>
          <w:tcPr>
            <w:tcW w:type="dxa" w:w="6480"/>
            <w:vAlign w:val="center"/>
            <w:tcBorders>
              <w:top w:val="single" w:sz="4" w:color="D9D9D9"/>
              <w:left w:val="single" w:sz="4" w:color="D9D9D9"/>
              <w:bottom w:val="single" w:sz="4" w:color="D9D9D9"/>
              <w:right w:val="single" w:sz="4" w:color="D9D9D9"/>
            </w:tcBorders>
            <w:shd w:fill="DFEAF2"/>
            <w:tcMar>
              <w:top w:w="80" w:type="dxa"/>
              <w:left w:w="80" w:type="dxa"/>
              <w:bottom w:w="80" w:type="dxa"/>
              <w:right w:w="80" w:type="dxa"/>
            </w:tcMar>
          </w:tcPr>
          <w:p>
            <w:pPr>
              <w:spacing w:after="40" w:before="40"/>
            </w:pPr>
            <w:r>
              <w:rPr>
                <w:b/>
                <w:sz w:val="20"/>
              </w:rPr>
              <w:t>Bloco</w:t>
            </w:r>
          </w:p>
        </w:tc>
        <w:tc>
          <w:tcPr>
            <w:tcW w:type="dxa" w:w="1584"/>
            <w:vAlign w:val="center"/>
            <w:tcBorders>
              <w:top w:val="single" w:sz="4" w:color="D9D9D9"/>
              <w:left w:val="single" w:sz="4" w:color="D9D9D9"/>
              <w:bottom w:val="single" w:sz="4" w:color="D9D9D9"/>
              <w:right w:val="single" w:sz="4" w:color="D9D9D9"/>
            </w:tcBorders>
            <w:shd w:fill="DFEAF2"/>
            <w:tcMar>
              <w:top w:w="80" w:type="dxa"/>
              <w:left w:w="80" w:type="dxa"/>
              <w:bottom w:w="80" w:type="dxa"/>
              <w:right w:w="80" w:type="dxa"/>
            </w:tcMar>
          </w:tcPr>
          <w:p>
            <w:pPr>
              <w:spacing w:after="40" w:before="40"/>
            </w:pPr>
            <w:r>
              <w:rPr>
                <w:b/>
                <w:sz w:val="20"/>
              </w:rPr>
              <w:t>Páginas</w:t>
            </w:r>
          </w:p>
        </w:tc>
        <w:tc>
          <w:tcPr>
            <w:tcW w:type="dxa" w:w="1872"/>
            <w:vAlign w:val="center"/>
            <w:tcBorders>
              <w:top w:val="single" w:sz="4" w:color="D9D9D9"/>
              <w:left w:val="single" w:sz="4" w:color="D9D9D9"/>
              <w:bottom w:val="single" w:sz="4" w:color="D9D9D9"/>
              <w:right w:val="single" w:sz="4" w:color="D9D9D9"/>
            </w:tcBorders>
            <w:shd w:fill="DFEAF2"/>
            <w:tcMar>
              <w:top w:w="80" w:type="dxa"/>
              <w:left w:w="80" w:type="dxa"/>
              <w:bottom w:w="80" w:type="dxa"/>
              <w:right w:w="80" w:type="dxa"/>
            </w:tcMar>
          </w:tcPr>
          <w:p>
            <w:pPr>
              <w:spacing w:after="40" w:before="40"/>
            </w:pPr>
            <w:r>
              <w:rPr>
                <w:b/>
                <w:sz w:val="20"/>
              </w:rPr>
              <w:t>Horas</w:t>
            </w:r>
          </w:p>
        </w:tc>
      </w:tr>
      <w:tr>
        <w:trPr>
          <w:cantSplit/>
        </w:trPr>
        <w:tc>
          <w:tcPr>
            <w:tcW w:type="dxa" w:w="6480"/>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Dados e SGBD</w:t>
            </w:r>
          </w:p>
        </w:tc>
        <w:tc>
          <w:tcPr>
            <w:tcW w:type="dxa" w:w="1584"/>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3 a 4</w:t>
            </w:r>
          </w:p>
        </w:tc>
        <w:tc>
          <w:tcPr>
            <w:tcW w:type="dxa" w:w="1872"/>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3</w:t>
            </w:r>
          </w:p>
        </w:tc>
      </w:tr>
      <w:tr>
        <w:trPr>
          <w:cantSplit/>
        </w:trPr>
        <w:tc>
          <w:tcPr>
            <w:tcW w:type="dxa" w:w="6480"/>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Tabelas e integridade</w:t>
            </w:r>
          </w:p>
        </w:tc>
        <w:tc>
          <w:tcPr>
            <w:tcW w:type="dxa" w:w="1584"/>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5 a 7</w:t>
            </w:r>
          </w:p>
        </w:tc>
        <w:tc>
          <w:tcPr>
            <w:tcW w:type="dxa" w:w="1872"/>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4</w:t>
            </w:r>
          </w:p>
        </w:tc>
      </w:tr>
      <w:tr>
        <w:trPr>
          <w:cantSplit/>
        </w:trPr>
        <w:tc>
          <w:tcPr>
            <w:tcW w:type="dxa" w:w="6480"/>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Entidades e relações</w:t>
            </w:r>
          </w:p>
        </w:tc>
        <w:tc>
          <w:tcPr>
            <w:tcW w:type="dxa" w:w="1584"/>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8 a 10</w:t>
            </w:r>
          </w:p>
        </w:tc>
        <w:tc>
          <w:tcPr>
            <w:tcW w:type="dxa" w:w="1872"/>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5</w:t>
            </w:r>
          </w:p>
        </w:tc>
      </w:tr>
      <w:tr>
        <w:trPr>
          <w:cantSplit/>
        </w:trPr>
        <w:tc>
          <w:tcPr>
            <w:tcW w:type="dxa" w:w="6480"/>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Modelo relacional e físico</w:t>
            </w:r>
          </w:p>
        </w:tc>
        <w:tc>
          <w:tcPr>
            <w:tcW w:type="dxa" w:w="1584"/>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11 a 12</w:t>
            </w:r>
          </w:p>
        </w:tc>
        <w:tc>
          <w:tcPr>
            <w:tcW w:type="dxa" w:w="1872"/>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4</w:t>
            </w:r>
          </w:p>
        </w:tc>
      </w:tr>
      <w:tr>
        <w:trPr>
          <w:cantSplit/>
        </w:trPr>
        <w:tc>
          <w:tcPr>
            <w:tcW w:type="dxa" w:w="6480"/>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Normalização</w:t>
            </w:r>
          </w:p>
        </w:tc>
        <w:tc>
          <w:tcPr>
            <w:tcW w:type="dxa" w:w="1584"/>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13 a 16</w:t>
            </w:r>
          </w:p>
        </w:tc>
        <w:tc>
          <w:tcPr>
            <w:tcW w:type="dxa" w:w="1872"/>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5</w:t>
            </w:r>
          </w:p>
        </w:tc>
      </w:tr>
      <w:tr>
        <w:trPr>
          <w:cantSplit/>
        </w:trPr>
        <w:tc>
          <w:tcPr>
            <w:tcW w:type="dxa" w:w="6480"/>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Integração e avaliação</w:t>
            </w:r>
          </w:p>
        </w:tc>
        <w:tc>
          <w:tcPr>
            <w:tcW w:type="dxa" w:w="1584"/>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17 a 19</w:t>
            </w:r>
          </w:p>
        </w:tc>
        <w:tc>
          <w:tcPr>
            <w:tcW w:type="dxa" w:w="1872"/>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4</w:t>
            </w:r>
          </w:p>
        </w:tc>
      </w:tr>
      <w:tr>
        <w:trPr>
          <w:cantSplit/>
        </w:trPr>
        <w:tc>
          <w:tcPr>
            <w:tcW w:type="dxa" w:w="6480"/>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Total</w:t>
            </w:r>
          </w:p>
        </w:tc>
        <w:tc>
          <w:tcPr>
            <w:tcW w:type="dxa" w:w="1584"/>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r>
          </w:p>
        </w:tc>
        <w:tc>
          <w:tcPr>
            <w:tcW w:type="dxa" w:w="1872"/>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25</w:t>
            </w:r>
          </w:p>
        </w:tc>
      </w:tr>
    </w:tbl>
    <w:p>
      <w:pPr>
        <w:spacing w:after="0"/>
      </w:pPr>
    </w:p>
    <w:p>
      <w:pPr>
        <w:pStyle w:val="Heading2"/>
      </w:pPr>
      <w:r>
        <w:t>Organização do trabalho</w:t>
      </w:r>
    </w:p>
    <w:p>
      <w:r>
        <w:t>Em cada exercício, entregue a solução e uma breve justificação. Pode trabalhar em pares nas atividades de exploração, mas mantenha um registo individual das conclusões. Os exercícios não resolvidos serão discutidos em aula; os exemplos resolvidos servem para estudar o método.</w:t>
      </w:r>
    </w:p>
    <w:p>
      <w:pPr>
        <w:pStyle w:val="Heading2"/>
      </w:pPr>
      <w:r>
        <w:t>Documentos a construir ao longo das aulas</w:t>
      </w:r>
    </w:p>
    <w:p>
      <w:pPr>
        <w:pStyle w:val="ListBullet"/>
      </w:pPr>
      <w:r>
        <w:t>Uma lista de requisitos e de regras de negócio.</w:t>
      </w:r>
    </w:p>
    <w:p>
      <w:pPr>
        <w:pStyle w:val="ListBullet"/>
      </w:pPr>
      <w:r>
        <w:t>Um diagrama de entidades e relações com cardinalidades.</w:t>
      </w:r>
    </w:p>
    <w:p>
      <w:pPr>
        <w:pStyle w:val="ListBullet"/>
      </w:pPr>
      <w:r>
        <w:t>Um esquema relacional com chaves primárias e estrangeiras.</w:t>
      </w:r>
    </w:p>
    <w:p>
      <w:pPr>
        <w:pStyle w:val="ListBullet"/>
      </w:pPr>
      <w:r>
        <w:t>Um registo das etapas de normalização e das dependências.</w:t>
      </w:r>
    </w:p>
    <w:p>
      <w:pPr>
        <w:pStyle w:val="ListBullet"/>
      </w:pPr>
      <w:r>
        <w:t>Um dicionário de dados e uma lista de testes de integridade.</w:t>
      </w:r>
    </w:p>
    <w:p>
      <w:pPr>
        <w:pStyle w:val="Heading2"/>
      </w:pPr>
      <w:r>
        <w:t>O que conta como uma boa solução</w:t>
      </w:r>
    </w:p>
    <w:p>
      <w:r>
        <w:t>A solução deve representar as regras do problema, permitir guardar os factos necessários e impedir situações incoerentes. Um desenho bonito não compensa uma relação errada. Modelos diferentes podem ser aceitáveis quando correspondem a pressupostos claros e respeitam os requisitos.</w:t>
      </w:r>
    </w:p>
    <w:p>
      <w:r>
        <w:t>A página 20 reúne o glossário e as fontes. A avaliação proposta na página 19 é uma orientação pedagógica para este manual e será enquadrada pelo formador nas regras da ação.</w:t>
      </w:r>
    </w:p>
    <w:p>
      <w:r>
        <w:br w:type="page"/>
      </w:r>
    </w:p>
    <w:p>
      <w:pPr>
        <w:pStyle w:val="Heading1"/>
      </w:pPr>
      <w:r>
        <w:t>1 Dos dados à informação</w:t>
      </w:r>
    </w:p>
    <w:p>
      <w:r>
        <w:t>Um dado é um valor registado: 3, 101 ou 12/09/2026. Isoladamente, pode dizer pouco. Quando sabemos que 3 é a quantidade de cadernos da encomenda 101, o valor ganha significado. A informação resulta da interpretação dos dados num contexto.</w:t>
      </w:r>
    </w:p>
    <w:p>
      <w:pPr>
        <w:pStyle w:val="Heading2"/>
      </w:pPr>
      <w:r>
        <w:t>Uma situação concreta</w:t>
      </w:r>
    </w:p>
    <w:tbl>
      <w:tblPr>
        <w:tblW w:type="auto" w:w="0"/>
        <w:tblLayout w:type="fixed"/>
        <w:tblLook w:firstColumn="1" w:firstRow="1" w:lastColumn="0" w:lastRow="0" w:noHBand="0" w:noVBand="1" w:val="04A0"/>
      </w:tblPr>
      <w:tblGrid>
        <w:gridCol w:w="1728"/>
        <w:gridCol w:w="2304"/>
        <w:gridCol w:w="3600"/>
        <w:gridCol w:w="2304"/>
      </w:tblGrid>
      <w:tr>
        <w:trPr>
          <w:cantSplit/>
          <w:tblHeader/>
        </w:trPr>
        <w:tc>
          <w:tcPr>
            <w:tcW w:type="dxa" w:w="1728"/>
            <w:vAlign w:val="center"/>
            <w:tcBorders>
              <w:top w:val="single" w:sz="4" w:color="D9D9D9"/>
              <w:left w:val="single" w:sz="4" w:color="D9D9D9"/>
              <w:bottom w:val="single" w:sz="4" w:color="D9D9D9"/>
              <w:right w:val="single" w:sz="4" w:color="D9D9D9"/>
            </w:tcBorders>
            <w:shd w:fill="DFEAF2"/>
            <w:tcMar>
              <w:top w:w="80" w:type="dxa"/>
              <w:left w:w="80" w:type="dxa"/>
              <w:bottom w:w="80" w:type="dxa"/>
              <w:right w:w="80" w:type="dxa"/>
            </w:tcMar>
          </w:tcPr>
          <w:p>
            <w:pPr>
              <w:spacing w:after="40" w:before="40"/>
            </w:pPr>
            <w:r>
              <w:rPr>
                <w:b/>
                <w:sz w:val="20"/>
              </w:rPr>
              <w:t>Encomenda</w:t>
            </w:r>
          </w:p>
        </w:tc>
        <w:tc>
          <w:tcPr>
            <w:tcW w:type="dxa" w:w="2304"/>
            <w:vAlign w:val="center"/>
            <w:tcBorders>
              <w:top w:val="single" w:sz="4" w:color="D9D9D9"/>
              <w:left w:val="single" w:sz="4" w:color="D9D9D9"/>
              <w:bottom w:val="single" w:sz="4" w:color="D9D9D9"/>
              <w:right w:val="single" w:sz="4" w:color="D9D9D9"/>
            </w:tcBorders>
            <w:shd w:fill="DFEAF2"/>
            <w:tcMar>
              <w:top w:w="80" w:type="dxa"/>
              <w:left w:w="80" w:type="dxa"/>
              <w:bottom w:w="80" w:type="dxa"/>
              <w:right w:w="80" w:type="dxa"/>
            </w:tcMar>
          </w:tcPr>
          <w:p>
            <w:pPr>
              <w:spacing w:after="40" w:before="40"/>
            </w:pPr>
            <w:r>
              <w:rPr>
                <w:b/>
                <w:sz w:val="20"/>
              </w:rPr>
              <w:t>Cliente</w:t>
            </w:r>
          </w:p>
        </w:tc>
        <w:tc>
          <w:tcPr>
            <w:tcW w:type="dxa" w:w="3600"/>
            <w:vAlign w:val="center"/>
            <w:tcBorders>
              <w:top w:val="single" w:sz="4" w:color="D9D9D9"/>
              <w:left w:val="single" w:sz="4" w:color="D9D9D9"/>
              <w:bottom w:val="single" w:sz="4" w:color="D9D9D9"/>
              <w:right w:val="single" w:sz="4" w:color="D9D9D9"/>
            </w:tcBorders>
            <w:shd w:fill="DFEAF2"/>
            <w:tcMar>
              <w:top w:w="80" w:type="dxa"/>
              <w:left w:w="80" w:type="dxa"/>
              <w:bottom w:w="80" w:type="dxa"/>
              <w:right w:w="80" w:type="dxa"/>
            </w:tcMar>
          </w:tcPr>
          <w:p>
            <w:pPr>
              <w:spacing w:after="40" w:before="40"/>
            </w:pPr>
            <w:r>
              <w:rPr>
                <w:b/>
                <w:sz w:val="20"/>
              </w:rPr>
              <w:t>Produto</w:t>
            </w:r>
          </w:p>
        </w:tc>
        <w:tc>
          <w:tcPr>
            <w:tcW w:type="dxa" w:w="2304"/>
            <w:vAlign w:val="center"/>
            <w:tcBorders>
              <w:top w:val="single" w:sz="4" w:color="D9D9D9"/>
              <w:left w:val="single" w:sz="4" w:color="D9D9D9"/>
              <w:bottom w:val="single" w:sz="4" w:color="D9D9D9"/>
              <w:right w:val="single" w:sz="4" w:color="D9D9D9"/>
            </w:tcBorders>
            <w:shd w:fill="DFEAF2"/>
            <w:tcMar>
              <w:top w:w="80" w:type="dxa"/>
              <w:left w:w="80" w:type="dxa"/>
              <w:bottom w:w="80" w:type="dxa"/>
              <w:right w:w="80" w:type="dxa"/>
            </w:tcMar>
          </w:tcPr>
          <w:p>
            <w:pPr>
              <w:spacing w:after="40" w:before="40"/>
            </w:pPr>
            <w:r>
              <w:rPr>
                <w:b/>
                <w:sz w:val="20"/>
              </w:rPr>
              <w:t>Quantidade</w:t>
            </w:r>
          </w:p>
        </w:tc>
      </w:tr>
      <w:tr>
        <w:trPr>
          <w:cantSplit/>
        </w:trPr>
        <w:tc>
          <w:tcPr>
            <w:tcW w:type="dxa" w:w="1728"/>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101</w:t>
            </w:r>
          </w:p>
        </w:tc>
        <w:tc>
          <w:tcPr>
            <w:tcW w:type="dxa" w:w="2304"/>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Ana</w:t>
            </w:r>
          </w:p>
        </w:tc>
        <w:tc>
          <w:tcPr>
            <w:tcW w:type="dxa" w:w="3600"/>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Caderno</w:t>
            </w:r>
          </w:p>
        </w:tc>
        <w:tc>
          <w:tcPr>
            <w:tcW w:type="dxa" w:w="2304"/>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3</w:t>
            </w:r>
          </w:p>
        </w:tc>
      </w:tr>
      <w:tr>
        <w:trPr>
          <w:cantSplit/>
        </w:trPr>
        <w:tc>
          <w:tcPr>
            <w:tcW w:type="dxa" w:w="1728"/>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101</w:t>
            </w:r>
          </w:p>
        </w:tc>
        <w:tc>
          <w:tcPr>
            <w:tcW w:type="dxa" w:w="2304"/>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Ana</w:t>
            </w:r>
          </w:p>
        </w:tc>
        <w:tc>
          <w:tcPr>
            <w:tcW w:type="dxa" w:w="3600"/>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Caneta</w:t>
            </w:r>
          </w:p>
        </w:tc>
        <w:tc>
          <w:tcPr>
            <w:tcW w:type="dxa" w:w="2304"/>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2</w:t>
            </w:r>
          </w:p>
        </w:tc>
      </w:tr>
      <w:tr>
        <w:trPr>
          <w:cantSplit/>
        </w:trPr>
        <w:tc>
          <w:tcPr>
            <w:tcW w:type="dxa" w:w="1728"/>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102</w:t>
            </w:r>
          </w:p>
        </w:tc>
        <w:tc>
          <w:tcPr>
            <w:tcW w:type="dxa" w:w="2304"/>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Bruno</w:t>
            </w:r>
          </w:p>
        </w:tc>
        <w:tc>
          <w:tcPr>
            <w:tcW w:type="dxa" w:w="3600"/>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Caderno</w:t>
            </w:r>
          </w:p>
        </w:tc>
        <w:tc>
          <w:tcPr>
            <w:tcW w:type="dxa" w:w="2304"/>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1</w:t>
            </w:r>
          </w:p>
        </w:tc>
      </w:tr>
    </w:tbl>
    <w:p>
      <w:pPr>
        <w:spacing w:after="0"/>
      </w:pPr>
    </w:p>
    <w:p>
      <w:r>
        <w:t>Há três linhas, mas apenas duas encomendas. A encomenda 101 contém dois produtos. Contar linhas como se fossem encomendas produziria uma informação errada. Antes de calcular, é necessário perceber o que cada linha representa.</w:t>
      </w:r>
    </w:p>
    <w:p>
      <w:r>
        <w:t>Uma base de dados é um conjunto organizado de dados relacionados. O seu modelo descreve a estrutura desses dados e as regras que os ligam. No modelo relacional, organizamos a informação em relações, habitualmente representadas por tabelas.</w:t>
      </w:r>
    </w:p>
    <w:p>
      <w:pPr>
        <w:pStyle w:val="Heading2"/>
      </w:pPr>
      <w:r>
        <w:t>Guardar e consultar</w:t>
      </w:r>
    </w:p>
    <w:p>
      <w:r>
        <w:t>A mesma base de dados pode responder a perguntas diferentes: quais os produtos de uma encomenda, quantas encomendas fez um cliente ou que quantidade de um produto foi encomendada. Para isso, é necessário guardar os factos com significado consistente.</w:t>
      </w:r>
    </w:p>
    <w:p>
      <w:r>
        <w:t>Dados corretos não garantem, por si só, uma interpretação correta. A pergunta, a unidade de medida e o período analisado também fazem parte do contexto. “Vendeu 20” é diferente de “vendeu 20 unidades nesta semana”.</w:t>
      </w:r>
    </w:p>
    <w:p>
      <w:pPr>
        <w:pStyle w:val="Heading2"/>
      </w:pPr>
      <w:r>
        <w:t>Atividade 1</w:t>
      </w:r>
    </w:p>
    <w:p>
      <w:r>
        <w:t>Tempo de referência: 30 minutos. Registe as respostas no seu caderno ou num documento de trabalho.</w:t>
      </w:r>
    </w:p>
    <w:p>
      <w:r>
        <w:t>1. Identifique três dados da tabela e escreva uma frase que os transforme em informação.</w:t>
      </w:r>
    </w:p>
    <w:p>
      <w:r>
        <w:t>2. Quantas unidades de caderno foram encomendadas? Mostre como chegou ao resultado.</w:t>
      </w:r>
    </w:p>
    <w:p>
      <w:r>
        <w:t>3. Pode saber o valor total das encomendas? Indique os dados em falta.</w:t>
      </w:r>
    </w:p>
    <w:p>
      <w:r>
        <w:t>4. Explique por que motivo três linhas não significam três encomendas.</w:t>
      </w:r>
    </w:p>
    <w:p>
      <w:r>
        <w:br w:type="page"/>
      </w:r>
    </w:p>
    <w:p>
      <w:pPr>
        <w:pStyle w:val="Heading1"/>
      </w:pPr>
      <w:r>
        <w:t>2 O SGBD e a organização do sistema</w:t>
      </w:r>
    </w:p>
    <w:p>
      <w:r>
        <w:t>O Sistema de Gestão de Bases de Dados, ou SGBD, é o software que permite definir estruturas, guardar e consultar dados e controlar o acesso. A base de dados é o conjunto organizado de dados; o SGBD é o software que o gere.</w:t>
      </w:r>
    </w:p>
    <w:p>
      <w:r>
        <w:t>Num sistema cliente-servidor, uma aplicação envia pedidos ao servidor de base de dados. O SGBD interpreta esses pedidos, verifica permissões e regras e acede aos dados guardados. O resultado regressa à aplicação, que o apresenta ao utilizador.</w:t>
      </w:r>
    </w:p>
    <w:p>
      <w:pPr>
        <w:pStyle w:val="Heading2"/>
      </w:pPr>
      <w:r>
        <w:t>Componentes e funções</w:t>
      </w:r>
    </w:p>
    <w:tbl>
      <w:tblPr>
        <w:tblW w:type="auto" w:w="0"/>
        <w:tblLayout w:type="fixed"/>
        <w:tblLook w:firstColumn="1" w:firstRow="1" w:lastColumn="0" w:lastRow="0" w:noHBand="0" w:noVBand="1" w:val="04A0"/>
      </w:tblPr>
      <w:tblGrid>
        <w:gridCol w:w="3456"/>
        <w:gridCol w:w="6480"/>
      </w:tblGrid>
      <w:tr>
        <w:trPr>
          <w:cantSplit/>
          <w:tblHeader/>
        </w:trPr>
        <w:tc>
          <w:tcPr>
            <w:tcW w:type="dxa" w:w="3456"/>
            <w:vAlign w:val="center"/>
            <w:tcBorders>
              <w:top w:val="single" w:sz="4" w:color="D9D9D9"/>
              <w:left w:val="single" w:sz="4" w:color="D9D9D9"/>
              <w:bottom w:val="single" w:sz="4" w:color="D9D9D9"/>
              <w:right w:val="single" w:sz="4" w:color="D9D9D9"/>
            </w:tcBorders>
            <w:shd w:fill="DFEAF2"/>
            <w:tcMar>
              <w:top w:w="80" w:type="dxa"/>
              <w:left w:w="80" w:type="dxa"/>
              <w:bottom w:w="80" w:type="dxa"/>
              <w:right w:w="80" w:type="dxa"/>
            </w:tcMar>
          </w:tcPr>
          <w:p>
            <w:pPr>
              <w:spacing w:after="40" w:before="40"/>
            </w:pPr>
            <w:r>
              <w:rPr>
                <w:b/>
                <w:sz w:val="20"/>
              </w:rPr>
              <w:t>Componente</w:t>
            </w:r>
          </w:p>
        </w:tc>
        <w:tc>
          <w:tcPr>
            <w:tcW w:type="dxa" w:w="6480"/>
            <w:vAlign w:val="center"/>
            <w:tcBorders>
              <w:top w:val="single" w:sz="4" w:color="D9D9D9"/>
              <w:left w:val="single" w:sz="4" w:color="D9D9D9"/>
              <w:bottom w:val="single" w:sz="4" w:color="D9D9D9"/>
              <w:right w:val="single" w:sz="4" w:color="D9D9D9"/>
            </w:tcBorders>
            <w:shd w:fill="DFEAF2"/>
            <w:tcMar>
              <w:top w:w="80" w:type="dxa"/>
              <w:left w:w="80" w:type="dxa"/>
              <w:bottom w:w="80" w:type="dxa"/>
              <w:right w:w="80" w:type="dxa"/>
            </w:tcMar>
          </w:tcPr>
          <w:p>
            <w:pPr>
              <w:spacing w:after="40" w:before="40"/>
            </w:pPr>
            <w:r>
              <w:rPr>
                <w:b/>
                <w:sz w:val="20"/>
              </w:rPr>
              <w:t>Função</w:t>
            </w:r>
          </w:p>
        </w:tc>
      </w:tr>
      <w:tr>
        <w:trPr>
          <w:cantSplit/>
        </w:trPr>
        <w:tc>
          <w:tcPr>
            <w:tcW w:type="dxa" w:w="3456"/>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Aplicação cliente</w:t>
            </w:r>
          </w:p>
        </w:tc>
        <w:tc>
          <w:tcPr>
            <w:tcW w:type="dxa" w:w="6480"/>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Recebe ações do utilizador e apresenta resultados.</w:t>
            </w:r>
          </w:p>
        </w:tc>
      </w:tr>
      <w:tr>
        <w:trPr>
          <w:cantSplit/>
        </w:trPr>
        <w:tc>
          <w:tcPr>
            <w:tcW w:type="dxa" w:w="3456"/>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Processamento de pedidos</w:t>
            </w:r>
          </w:p>
        </w:tc>
        <w:tc>
          <w:tcPr>
            <w:tcW w:type="dxa" w:w="6480"/>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Interpreta as operações e organiza a sua execução.</w:t>
            </w:r>
          </w:p>
        </w:tc>
      </w:tr>
      <w:tr>
        <w:trPr>
          <w:cantSplit/>
        </w:trPr>
        <w:tc>
          <w:tcPr>
            <w:tcW w:type="dxa" w:w="3456"/>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Gestão de transações</w:t>
            </w:r>
          </w:p>
        </w:tc>
        <w:tc>
          <w:tcPr>
            <w:tcW w:type="dxa" w:w="6480"/>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Coordena alterações que devem ser tratadas em conjunto.</w:t>
            </w:r>
          </w:p>
        </w:tc>
      </w:tr>
      <w:tr>
        <w:trPr>
          <w:cantSplit/>
        </w:trPr>
        <w:tc>
          <w:tcPr>
            <w:tcW w:type="dxa" w:w="3456"/>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Armazenamento e recuperação</w:t>
            </w:r>
          </w:p>
        </w:tc>
        <w:tc>
          <w:tcPr>
            <w:tcW w:type="dxa" w:w="6480"/>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Gere dados em ficheiros e mecanismos de recuperação.</w:t>
            </w:r>
          </w:p>
        </w:tc>
      </w:tr>
      <w:tr>
        <w:trPr>
          <w:cantSplit/>
        </w:trPr>
        <w:tc>
          <w:tcPr>
            <w:tcW w:type="dxa" w:w="3456"/>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Catálogo de metadados</w:t>
            </w:r>
          </w:p>
        </w:tc>
        <w:tc>
          <w:tcPr>
            <w:tcW w:type="dxa" w:w="6480"/>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Guarda descrições de tabelas, campos, tipos e restrições.</w:t>
            </w:r>
          </w:p>
        </w:tc>
      </w:tr>
    </w:tbl>
    <w:p>
      <w:pPr>
        <w:spacing w:after="0"/>
      </w:pPr>
    </w:p>
    <w:p>
      <w:r>
        <w:t>O utilizador normalmente trabalha através do SGBD e não altera diretamente os seus ficheiros internos. Uma cópia de segurança permite recuperar dados; o modelo, por si só, não substitui essa proteção.</w:t>
      </w:r>
    </w:p>
    <w:p>
      <w:pPr>
        <w:pStyle w:val="Heading2"/>
      </w:pPr>
      <w:r>
        <w:t>Três níveis de descrição</w:t>
      </w:r>
    </w:p>
    <w:p>
      <w:r>
        <w:t>O nível conceptual descreve o negócio, como Cliente e Encomenda. O nível lógico define tabelas, chaves e relações. O nível físico concretiza a estrutura num SGBD, incluindo tipos de dados e índices. Uma vista pode apresentar apenas parte da informação a um utilizador.</w:t>
      </w:r>
    </w:p>
    <w:p>
      <w:pPr>
        <w:pStyle w:val="Heading2"/>
      </w:pPr>
      <w:r>
        <w:t>Atividade 2</w:t>
      </w:r>
    </w:p>
    <w:p>
      <w:r>
        <w:t>Tempo de referência: 35 minutos. Registe as respostas no seu caderno ou num documento de trabalho.</w:t>
      </w:r>
    </w:p>
    <w:p>
      <w:r>
        <w:t>1. Explique a diferença entre base de dados, SGBD e aplicação cliente.</w:t>
      </w:r>
    </w:p>
    <w:p>
      <w:r>
        <w:t>2. Classifique estas decisões: identificar Cliente; definir a chave de Encomenda; escolher o tipo inteiro para um campo.</w:t>
      </w:r>
    </w:p>
    <w:p>
      <w:r>
        <w:t>3. Porque deve uma aplicação pedir ao SGBD que altere os dados em vez de editar os ficheiros internos?</w:t>
      </w:r>
    </w:p>
    <w:p>
      <w:r>
        <w:br w:type="page"/>
      </w:r>
    </w:p>
    <w:p>
      <w:pPr>
        <w:pStyle w:val="Heading1"/>
      </w:pPr>
      <w:r>
        <w:t>3 Tabelas registos e campos</w:t>
      </w:r>
    </w:p>
    <w:p>
      <w:r>
        <w:t>Uma tabela representa um conjunto de ocorrências com a mesma estrutura. Cada registo, ou linha, corresponde a uma ocorrência; cada campo, ou coluna, descreve uma característica. O nome de um campo deve ajudar a compreender o valor que contém.</w:t>
      </w:r>
    </w:p>
    <w:tbl>
      <w:tblPr>
        <w:tblW w:type="auto" w:w="0"/>
        <w:tblLayout w:type="fixed"/>
        <w:tblLook w:firstColumn="1" w:firstRow="1" w:lastColumn="0" w:lastRow="0" w:noHBand="0" w:noVBand="1" w:val="04A0"/>
      </w:tblPr>
      <w:tblGrid>
        <w:gridCol w:w="2016"/>
        <w:gridCol w:w="5184"/>
        <w:gridCol w:w="2736"/>
      </w:tblGrid>
      <w:tr>
        <w:trPr>
          <w:cantSplit/>
          <w:tblHeader/>
        </w:trPr>
        <w:tc>
          <w:tcPr>
            <w:tcW w:type="dxa" w:w="2016"/>
            <w:vAlign w:val="center"/>
            <w:tcBorders>
              <w:top w:val="single" w:sz="4" w:color="D9D9D9"/>
              <w:left w:val="single" w:sz="4" w:color="D9D9D9"/>
              <w:bottom w:val="single" w:sz="4" w:color="D9D9D9"/>
              <w:right w:val="single" w:sz="4" w:color="D9D9D9"/>
            </w:tcBorders>
            <w:shd w:fill="DFEAF2"/>
            <w:tcMar>
              <w:top w:w="80" w:type="dxa"/>
              <w:left w:w="80" w:type="dxa"/>
              <w:bottom w:w="80" w:type="dxa"/>
              <w:right w:w="80" w:type="dxa"/>
            </w:tcMar>
          </w:tcPr>
          <w:p>
            <w:pPr>
              <w:spacing w:after="40" w:before="40"/>
            </w:pPr>
            <w:r>
              <w:rPr>
                <w:b/>
                <w:sz w:val="20"/>
              </w:rPr>
              <w:t>id_produto</w:t>
            </w:r>
          </w:p>
        </w:tc>
        <w:tc>
          <w:tcPr>
            <w:tcW w:type="dxa" w:w="5184"/>
            <w:vAlign w:val="center"/>
            <w:tcBorders>
              <w:top w:val="single" w:sz="4" w:color="D9D9D9"/>
              <w:left w:val="single" w:sz="4" w:color="D9D9D9"/>
              <w:bottom w:val="single" w:sz="4" w:color="D9D9D9"/>
              <w:right w:val="single" w:sz="4" w:color="D9D9D9"/>
            </w:tcBorders>
            <w:shd w:fill="DFEAF2"/>
            <w:tcMar>
              <w:top w:w="80" w:type="dxa"/>
              <w:left w:w="80" w:type="dxa"/>
              <w:bottom w:w="80" w:type="dxa"/>
              <w:right w:w="80" w:type="dxa"/>
            </w:tcMar>
          </w:tcPr>
          <w:p>
            <w:pPr>
              <w:spacing w:after="40" w:before="40"/>
            </w:pPr>
            <w:r>
              <w:rPr>
                <w:b/>
                <w:sz w:val="20"/>
              </w:rPr>
              <w:t>designacao</w:t>
            </w:r>
          </w:p>
        </w:tc>
        <w:tc>
          <w:tcPr>
            <w:tcW w:type="dxa" w:w="2736"/>
            <w:vAlign w:val="center"/>
            <w:tcBorders>
              <w:top w:val="single" w:sz="4" w:color="D9D9D9"/>
              <w:left w:val="single" w:sz="4" w:color="D9D9D9"/>
              <w:bottom w:val="single" w:sz="4" w:color="D9D9D9"/>
              <w:right w:val="single" w:sz="4" w:color="D9D9D9"/>
            </w:tcBorders>
            <w:shd w:fill="DFEAF2"/>
            <w:tcMar>
              <w:top w:w="80" w:type="dxa"/>
              <w:left w:w="80" w:type="dxa"/>
              <w:bottom w:w="80" w:type="dxa"/>
              <w:right w:w="80" w:type="dxa"/>
            </w:tcMar>
          </w:tcPr>
          <w:p>
            <w:pPr>
              <w:spacing w:after="40" w:before="40"/>
            </w:pPr>
            <w:r>
              <w:rPr>
                <w:b/>
                <w:sz w:val="20"/>
              </w:rPr>
              <w:t>preco_atual</w:t>
            </w:r>
          </w:p>
        </w:tc>
      </w:tr>
      <w:tr>
        <w:trPr>
          <w:cantSplit/>
        </w:trPr>
        <w:tc>
          <w:tcPr>
            <w:tcW w:type="dxa" w:w="2016"/>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10</w:t>
            </w:r>
          </w:p>
        </w:tc>
        <w:tc>
          <w:tcPr>
            <w:tcW w:type="dxa" w:w="5184"/>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Caderno</w:t>
            </w:r>
          </w:p>
        </w:tc>
        <w:tc>
          <w:tcPr>
            <w:tcW w:type="dxa" w:w="2736"/>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2,50</w:t>
            </w:r>
          </w:p>
        </w:tc>
      </w:tr>
      <w:tr>
        <w:trPr>
          <w:cantSplit/>
        </w:trPr>
        <w:tc>
          <w:tcPr>
            <w:tcW w:type="dxa" w:w="2016"/>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20</w:t>
            </w:r>
          </w:p>
        </w:tc>
        <w:tc>
          <w:tcPr>
            <w:tcW w:type="dxa" w:w="5184"/>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Caneta</w:t>
            </w:r>
          </w:p>
        </w:tc>
        <w:tc>
          <w:tcPr>
            <w:tcW w:type="dxa" w:w="2736"/>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1,20</w:t>
            </w:r>
          </w:p>
        </w:tc>
      </w:tr>
      <w:tr>
        <w:trPr>
          <w:cantSplit/>
        </w:trPr>
        <w:tc>
          <w:tcPr>
            <w:tcW w:type="dxa" w:w="2016"/>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30</w:t>
            </w:r>
          </w:p>
        </w:tc>
        <w:tc>
          <w:tcPr>
            <w:tcW w:type="dxa" w:w="5184"/>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Pasta</w:t>
            </w:r>
          </w:p>
        </w:tc>
        <w:tc>
          <w:tcPr>
            <w:tcW w:type="dxa" w:w="2736"/>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3,00</w:t>
            </w:r>
          </w:p>
        </w:tc>
      </w:tr>
    </w:tbl>
    <w:p>
      <w:pPr>
        <w:spacing w:after="0"/>
      </w:pPr>
    </w:p>
    <w:p>
      <w:r>
        <w:t>Esta tabela tem três registos e três campos. O produto 10 não é “a primeira linha”: é o produto identificado pelo valor 10. A ordem das linhas pode mudar sem alterar o significado dos dados. Uma ordenação de apresentação deve ser pedida explicitamente.</w:t>
      </w:r>
    </w:p>
    <w:p>
      <w:pPr>
        <w:pStyle w:val="Heading2"/>
      </w:pPr>
      <w:r>
        <w:t>Domínio e significado</w:t>
      </w:r>
    </w:p>
    <w:p>
      <w:r>
        <w:t>O domínio de um campo define os valores admissíveis. Uma quantidade pode aceitar apenas inteiros positivos. Uma data deve ser uma data válida. Um telefone é habitualmente texto, pois não é usado em cálculos e pode conter um indicativo ou zeros iniciais.</w:t>
      </w:r>
    </w:p>
    <w:p>
      <w:r>
        <w:t>NULL representa a ausência de um valor, por exemplo um contacto ainda desconhecido. Não significa automaticamente zero, texto vazio ou “não”. É necessário documentar quando essa ausência é permitida e o que significa no sistema.</w:t>
      </w:r>
    </w:p>
    <w:p>
      <w:pPr>
        <w:pStyle w:val="Heading2"/>
      </w:pPr>
      <w:r>
        <w:t>Estrutura e conteúdo</w:t>
      </w:r>
    </w:p>
    <w:p>
      <w:r>
        <w:t>O esquema descreve os campos e as regras da tabela. Os dados são o seu conteúdo num determinado momento. Acrescentar um produto altera os dados; acrescentar o campo categoria altera o esquema.</w:t>
      </w:r>
    </w:p>
    <w:p>
      <w:pPr>
        <w:pStyle w:val="Heading2"/>
      </w:pPr>
      <w:r>
        <w:t>Atividade 3</w:t>
      </w:r>
    </w:p>
    <w:p>
      <w:r>
        <w:t>Tempo de referência: 40 minutos. Registe as respostas no seu caderno ou num documento de trabalho.</w:t>
      </w:r>
    </w:p>
    <w:p>
      <w:r>
        <w:t>1. Defina os campos de uma tabela Cliente com identificador, nome e contacto opcional.</w:t>
      </w:r>
    </w:p>
    <w:p>
      <w:r>
        <w:t>2. Indique um domínio para cada campo e dê um exemplo válido e outro inválido.</w:t>
      </w:r>
    </w:p>
    <w:p>
      <w:r>
        <w:t>3. Explique por que razão o telefone deve ser tratado como texto.</w:t>
      </w:r>
    </w:p>
    <w:p>
      <w:r>
        <w:t>4. Distinga acrescentar um cliente de acrescentar um campo à tabela.</w:t>
      </w:r>
    </w:p>
    <w:p>
      <w:r>
        <w:br w:type="page"/>
      </w:r>
    </w:p>
    <w:p>
      <w:pPr>
        <w:pStyle w:val="Heading1"/>
      </w:pPr>
      <w:r>
        <w:t>4 Chaves e identificação dos registos</w:t>
      </w:r>
    </w:p>
    <w:p>
      <w:r>
        <w:t>Uma chave candidata é um conjunto mínimo de atributos que identifica cada registo de forma única. “Mínimo” significa que nenhum dos seus atributos pode ser retirado sem perder essa propriedade. Escolhemos uma das chaves candidatas como chave primária, ou PK.</w:t>
      </w:r>
    </w:p>
    <w:p>
      <w:r>
        <w:t>As outras chaves candidatas são chaves alternativas. Uma chave simples usa um atributo; uma chave composta usa mais de um. Uma chave natural tem significado no negócio. Uma chave artificial, como um identificador interno, é criada para identificar o registo.</w:t>
      </w:r>
    </w:p>
    <w:p>
      <w:pPr>
        <w:pStyle w:val="Heading2"/>
      </w:pPr>
      <w:r>
        <w:t>Exemplo resolvido</w:t>
      </w:r>
    </w:p>
    <w:p>
      <w:r>
        <w:t>Dois clientes podem ter o mesmo nome, por isso nome não é uma boa chave primária. No nosso caso, id_cliente é um identificador interno único. Um número fiscal só seria uma chave candidata se as regras garantissem que está presente e é único para todos os clientes abrangidos.</w:t>
      </w:r>
    </w:p>
    <w:p>
      <w:r>
        <w:t>Uma chave estrangeira, ou FK, referencia uma chave primária ou outra chave com unicidade adequada noutra tabela, ou na própria tabela. Em Encomenda, id_cliente indica a quem pertence a encomenda. Pode repetir-se porque um cliente pode ter várias encomendas.</w:t>
      </w:r>
    </w:p>
    <w:tbl>
      <w:tblPr>
        <w:tblW w:type="auto" w:w="0"/>
        <w:tblLayout w:type="fixed"/>
        <w:tblLook w:firstColumn="1" w:firstRow="1" w:lastColumn="0" w:lastRow="0" w:noHBand="0" w:noVBand="1" w:val="04A0"/>
      </w:tblPr>
      <w:tblGrid>
        <w:gridCol w:w="2880"/>
        <w:gridCol w:w="3240"/>
        <w:gridCol w:w="3816"/>
      </w:tblGrid>
      <w:tr>
        <w:trPr>
          <w:cantSplit/>
          <w:tblHeader/>
        </w:trPr>
        <w:tc>
          <w:tcPr>
            <w:tcW w:type="dxa" w:w="2880"/>
            <w:vAlign w:val="center"/>
            <w:tcBorders>
              <w:top w:val="single" w:sz="4" w:color="D9D9D9"/>
              <w:left w:val="single" w:sz="4" w:color="D9D9D9"/>
              <w:bottom w:val="single" w:sz="4" w:color="D9D9D9"/>
              <w:right w:val="single" w:sz="4" w:color="D9D9D9"/>
            </w:tcBorders>
            <w:shd w:fill="DFEAF2"/>
            <w:tcMar>
              <w:top w:w="80" w:type="dxa"/>
              <w:left w:w="80" w:type="dxa"/>
              <w:bottom w:w="80" w:type="dxa"/>
              <w:right w:w="80" w:type="dxa"/>
            </w:tcMar>
          </w:tcPr>
          <w:p>
            <w:pPr>
              <w:spacing w:after="40" w:before="40"/>
            </w:pPr>
            <w:r>
              <w:rPr>
                <w:b/>
                <w:sz w:val="20"/>
              </w:rPr>
              <w:t>Tabela</w:t>
            </w:r>
          </w:p>
        </w:tc>
        <w:tc>
          <w:tcPr>
            <w:tcW w:type="dxa" w:w="3240"/>
            <w:vAlign w:val="center"/>
            <w:tcBorders>
              <w:top w:val="single" w:sz="4" w:color="D9D9D9"/>
              <w:left w:val="single" w:sz="4" w:color="D9D9D9"/>
              <w:bottom w:val="single" w:sz="4" w:color="D9D9D9"/>
              <w:right w:val="single" w:sz="4" w:color="D9D9D9"/>
            </w:tcBorders>
            <w:shd w:fill="DFEAF2"/>
            <w:tcMar>
              <w:top w:w="80" w:type="dxa"/>
              <w:left w:w="80" w:type="dxa"/>
              <w:bottom w:w="80" w:type="dxa"/>
              <w:right w:w="80" w:type="dxa"/>
            </w:tcMar>
          </w:tcPr>
          <w:p>
            <w:pPr>
              <w:spacing w:after="40" w:before="40"/>
            </w:pPr>
            <w:r>
              <w:rPr>
                <w:b/>
                <w:sz w:val="20"/>
              </w:rPr>
              <w:t>PK</w:t>
            </w:r>
          </w:p>
        </w:tc>
        <w:tc>
          <w:tcPr>
            <w:tcW w:type="dxa" w:w="3816"/>
            <w:vAlign w:val="center"/>
            <w:tcBorders>
              <w:top w:val="single" w:sz="4" w:color="D9D9D9"/>
              <w:left w:val="single" w:sz="4" w:color="D9D9D9"/>
              <w:bottom w:val="single" w:sz="4" w:color="D9D9D9"/>
              <w:right w:val="single" w:sz="4" w:color="D9D9D9"/>
            </w:tcBorders>
            <w:shd w:fill="DFEAF2"/>
            <w:tcMar>
              <w:top w:w="80" w:type="dxa"/>
              <w:left w:w="80" w:type="dxa"/>
              <w:bottom w:w="80" w:type="dxa"/>
              <w:right w:w="80" w:type="dxa"/>
            </w:tcMar>
          </w:tcPr>
          <w:p>
            <w:pPr>
              <w:spacing w:after="40" w:before="40"/>
            </w:pPr>
            <w:r>
              <w:rPr>
                <w:b/>
                <w:sz w:val="20"/>
              </w:rPr>
              <w:t>FK</w:t>
            </w:r>
          </w:p>
        </w:tc>
      </w:tr>
      <w:tr>
        <w:trPr>
          <w:cantSplit/>
        </w:trPr>
        <w:tc>
          <w:tcPr>
            <w:tcW w:type="dxa" w:w="2880"/>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Cliente</w:t>
            </w:r>
          </w:p>
        </w:tc>
        <w:tc>
          <w:tcPr>
            <w:tcW w:type="dxa" w:w="3240"/>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id_cliente</w:t>
            </w:r>
          </w:p>
        </w:tc>
        <w:tc>
          <w:tcPr>
            <w:tcW w:type="dxa" w:w="3816"/>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Nenhuma neste modelo</w:t>
            </w:r>
          </w:p>
        </w:tc>
      </w:tr>
      <w:tr>
        <w:trPr>
          <w:cantSplit/>
        </w:trPr>
        <w:tc>
          <w:tcPr>
            <w:tcW w:type="dxa" w:w="2880"/>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Encomenda</w:t>
            </w:r>
          </w:p>
        </w:tc>
        <w:tc>
          <w:tcPr>
            <w:tcW w:type="dxa" w:w="3240"/>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id_encomenda</w:t>
            </w:r>
          </w:p>
        </w:tc>
        <w:tc>
          <w:tcPr>
            <w:tcW w:type="dxa" w:w="3816"/>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id_cliente referencia Cliente</w:t>
            </w:r>
          </w:p>
        </w:tc>
      </w:tr>
      <w:tr>
        <w:trPr>
          <w:cantSplit/>
        </w:trPr>
        <w:tc>
          <w:tcPr>
            <w:tcW w:type="dxa" w:w="2880"/>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LinhaEncomenda</w:t>
            </w:r>
          </w:p>
        </w:tc>
        <w:tc>
          <w:tcPr>
            <w:tcW w:type="dxa" w:w="3240"/>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id_encomenda + id_produto</w:t>
            </w:r>
          </w:p>
        </w:tc>
        <w:tc>
          <w:tcPr>
            <w:tcW w:type="dxa" w:w="3816"/>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Referências a Encomenda e Produto</w:t>
            </w:r>
          </w:p>
        </w:tc>
      </w:tr>
    </w:tbl>
    <w:p>
      <w:pPr>
        <w:spacing w:after="0"/>
      </w:pPr>
    </w:p>
    <w:p>
      <w:r>
        <w:t>Na nossa regra simplificada, cada produto aparece uma só vez em cada encomenda; a quantidade acumula as unidades. Por isso, o par id_encomenda e id_produto identifica uma linha. Se a regra mudar, será necessário rever a chave.</w:t>
      </w:r>
    </w:p>
    <w:p>
      <w:pPr>
        <w:pStyle w:val="Heading2"/>
      </w:pPr>
      <w:r>
        <w:t>Atividade 4</w:t>
      </w:r>
    </w:p>
    <w:p>
      <w:r>
        <w:t>Tempo de referência: 40 minutos. Registe as respostas no seu caderno ou num documento de trabalho.</w:t>
      </w:r>
    </w:p>
    <w:p>
      <w:r>
        <w:t>1. Explique por que motivo uma FK pode repetir-se, mas uma PK não.</w:t>
      </w:r>
    </w:p>
    <w:p>
      <w:r>
        <w:t>2. Dê um exemplo de duas linhas de encomenda com o mesmo produto e encomendas diferentes.</w:t>
      </w:r>
    </w:p>
    <w:p>
      <w:r>
        <w:t>3. Se o mesmo produto puder aparecer duas vezes na mesma encomenda com descontos diferentes, que alteração propõe à identificação das linhas?</w:t>
      </w:r>
    </w:p>
    <w:p>
      <w:r>
        <w:br w:type="page"/>
      </w:r>
    </w:p>
    <w:p>
      <w:pPr>
        <w:pStyle w:val="Heading1"/>
      </w:pPr>
      <w:r>
        <w:t>5 Integridade e regras de negócio</w:t>
      </w:r>
    </w:p>
    <w:p>
      <w:r>
        <w:t>A integridade protege a coerência dos dados. As restrições traduzem parte das regras do negócio em condições verificáveis. Uma base de dados pode aceitar valores tecnicamente válidos que, ainda assim, violam uma regra não implementada.</w:t>
      </w:r>
    </w:p>
    <w:tbl>
      <w:tblPr>
        <w:tblW w:type="auto" w:w="0"/>
        <w:tblLayout w:type="fixed"/>
        <w:tblLook w:firstColumn="1" w:firstRow="1" w:lastColumn="0" w:lastRow="0" w:noHBand="0" w:noVBand="1" w:val="04A0"/>
      </w:tblPr>
      <w:tblGrid>
        <w:gridCol w:w="3024"/>
        <w:gridCol w:w="6912"/>
      </w:tblGrid>
      <w:tr>
        <w:trPr>
          <w:cantSplit/>
          <w:tblHeader/>
        </w:trPr>
        <w:tc>
          <w:tcPr>
            <w:tcW w:type="dxa" w:w="3024"/>
            <w:vAlign w:val="center"/>
            <w:tcBorders>
              <w:top w:val="single" w:sz="4" w:color="D9D9D9"/>
              <w:left w:val="single" w:sz="4" w:color="D9D9D9"/>
              <w:bottom w:val="single" w:sz="4" w:color="D9D9D9"/>
              <w:right w:val="single" w:sz="4" w:color="D9D9D9"/>
            </w:tcBorders>
            <w:shd w:fill="DFEAF2"/>
            <w:tcMar>
              <w:top w:w="80" w:type="dxa"/>
              <w:left w:w="80" w:type="dxa"/>
              <w:bottom w:w="80" w:type="dxa"/>
              <w:right w:w="80" w:type="dxa"/>
            </w:tcMar>
          </w:tcPr>
          <w:p>
            <w:pPr>
              <w:spacing w:after="40" w:before="40"/>
            </w:pPr>
            <w:r>
              <w:rPr>
                <w:b/>
                <w:sz w:val="20"/>
              </w:rPr>
              <w:t>Tipo de integridade</w:t>
            </w:r>
          </w:p>
        </w:tc>
        <w:tc>
          <w:tcPr>
            <w:tcW w:type="dxa" w:w="6912"/>
            <w:vAlign w:val="center"/>
            <w:tcBorders>
              <w:top w:val="single" w:sz="4" w:color="D9D9D9"/>
              <w:left w:val="single" w:sz="4" w:color="D9D9D9"/>
              <w:bottom w:val="single" w:sz="4" w:color="D9D9D9"/>
              <w:right w:val="single" w:sz="4" w:color="D9D9D9"/>
            </w:tcBorders>
            <w:shd w:fill="DFEAF2"/>
            <w:tcMar>
              <w:top w:w="80" w:type="dxa"/>
              <w:left w:w="80" w:type="dxa"/>
              <w:bottom w:w="80" w:type="dxa"/>
              <w:right w:w="80" w:type="dxa"/>
            </w:tcMar>
          </w:tcPr>
          <w:p>
            <w:pPr>
              <w:spacing w:after="40" w:before="40"/>
            </w:pPr>
            <w:r>
              <w:rPr>
                <w:b/>
                <w:sz w:val="20"/>
              </w:rPr>
              <w:t>Regra no nosso caso</w:t>
            </w:r>
          </w:p>
        </w:tc>
      </w:tr>
      <w:tr>
        <w:trPr>
          <w:cantSplit/>
        </w:trPr>
        <w:tc>
          <w:tcPr>
            <w:tcW w:type="dxa" w:w="3024"/>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De entidade</w:t>
            </w:r>
          </w:p>
        </w:tc>
        <w:tc>
          <w:tcPr>
            <w:tcW w:type="dxa" w:w="6912"/>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A PK identifica cada registo e não aceita valores nulos.</w:t>
            </w:r>
          </w:p>
        </w:tc>
      </w:tr>
      <w:tr>
        <w:trPr>
          <w:cantSplit/>
        </w:trPr>
        <w:tc>
          <w:tcPr>
            <w:tcW w:type="dxa" w:w="3024"/>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Referencial</w:t>
            </w:r>
          </w:p>
        </w:tc>
        <w:tc>
          <w:tcPr>
            <w:tcW w:type="dxa" w:w="6912"/>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Cada id_cliente de Encomenda corresponde a um cliente existente.</w:t>
            </w:r>
          </w:p>
        </w:tc>
      </w:tr>
      <w:tr>
        <w:trPr>
          <w:cantSplit/>
        </w:trPr>
        <w:tc>
          <w:tcPr>
            <w:tcW w:type="dxa" w:w="3024"/>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De domínio</w:t>
            </w:r>
          </w:p>
        </w:tc>
        <w:tc>
          <w:tcPr>
            <w:tcW w:type="dxa" w:w="6912"/>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quantidade é inteira e maior do que zero.</w:t>
            </w:r>
          </w:p>
        </w:tc>
      </w:tr>
      <w:tr>
        <w:trPr>
          <w:cantSplit/>
        </w:trPr>
        <w:tc>
          <w:tcPr>
            <w:tcW w:type="dxa" w:w="3024"/>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Regra de negócio</w:t>
            </w:r>
          </w:p>
        </w:tc>
        <w:tc>
          <w:tcPr>
            <w:tcW w:type="dxa" w:w="6912"/>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Uma encomenda confirmada tem pelo menos uma linha.</w:t>
            </w:r>
          </w:p>
        </w:tc>
      </w:tr>
    </w:tbl>
    <w:p>
      <w:pPr>
        <w:spacing w:after="0"/>
      </w:pPr>
    </w:p>
    <w:p>
      <w:pPr>
        <w:pStyle w:val="Heading2"/>
      </w:pPr>
      <w:r>
        <w:t>Exemplo resolvido</w:t>
      </w:r>
    </w:p>
    <w:p>
      <w:r>
        <w:t>Existem os clientes 1 e 2. Uma encomenda com id_cliente igual a 9 deve ser recusada: aponta para um cliente inexistente. Se id_cliente fosse opcional, NULL poderia representar uma relação ausente; aqui cada encomenda tem obrigatoriamente um cliente.</w:t>
      </w:r>
    </w:p>
    <w:p>
      <w:r>
        <w:t>Eliminar um cliente com encomendas exige uma decisão. Neste caso, bloqueamos a eliminação enquanto houver referências. Apagar em cascata pode eliminar dados dependentes; só faz sentido quando corresponde às regras definidas. Não deve ser escolhido por conveniência.</w:t>
      </w:r>
    </w:p>
    <w:p>
      <w:r>
        <w:t>Uma FK garante a existência da referência, mas não obriga uma encomenda a ter linhas. Algumas regras precisam de operações coordenadas ou de validação adicional na aplicação ou no SGBD. A transação permite tratar um conjunto de alterações como uma unidade.</w:t>
      </w:r>
    </w:p>
    <w:p>
      <w:pPr>
        <w:pStyle w:val="Heading2"/>
      </w:pPr>
      <w:r>
        <w:t>Atividade 5</w:t>
      </w:r>
    </w:p>
    <w:p>
      <w:r>
        <w:t>Tempo de referência: 45 minutos. Registe as respostas no seu caderno ou num documento de trabalho.</w:t>
      </w:r>
    </w:p>
    <w:p>
      <w:r>
        <w:t>1. Classifique os erros: PK repetida, quantidade negativa, cliente inexistente e encomenda confirmada sem linhas.</w:t>
      </w:r>
    </w:p>
    <w:p>
      <w:r>
        <w:t>2. Proponha uma regra para impedir preços negativos. O preço zero deve ser permitido? Declare o pressuposto.</w:t>
      </w:r>
    </w:p>
    <w:p>
      <w:r>
        <w:t>3. Explique o que deve acontecer ao tentar eliminar um produto já usado numa encomenda.</w:t>
      </w:r>
    </w:p>
    <w:p>
      <w:r>
        <w:t>4. Escreva dois testes válidos e dois inválidos para LinhaEncomenda.</w:t>
      </w:r>
    </w:p>
    <w:p>
      <w:r>
        <w:br w:type="page"/>
      </w:r>
    </w:p>
    <w:p>
      <w:pPr>
        <w:pStyle w:val="Heading1"/>
      </w:pPr>
      <w:r>
        <w:t>6 Analisar o problema antes de desenhar</w:t>
      </w:r>
    </w:p>
    <w:p>
      <w:r>
        <w:t>Modelar começa por compreender o que o sistema tem de guardar e que perguntas deve responder. Uma frase vaga deve ser transformada em regras que possam ser discutidas e testadas. Não se deduzem todas as regras a partir de uma pequena amostra de dados.</w:t>
      </w:r>
    </w:p>
    <w:p>
      <w:pPr>
        <w:pStyle w:val="Heading2"/>
      </w:pPr>
      <w:r>
        <w:t>Requisitos da Papelaria Horizonte</w:t>
      </w:r>
    </w:p>
    <w:p>
      <w:pPr>
        <w:pStyle w:val="ListBullet"/>
      </w:pPr>
      <w:r>
        <w:t>Cada cliente tem identificador, nome e um contacto opcional. Pode existir antes de fazer uma encomenda.</w:t>
      </w:r>
    </w:p>
    <w:p>
      <w:pPr>
        <w:pStyle w:val="ListBullet"/>
      </w:pPr>
      <w:r>
        <w:t>Cada encomenda tem identificador, data e exatamente um cliente. Neste modelo apenas guardamos encomendas confirmadas, com uma ou mais linhas.</w:t>
      </w:r>
    </w:p>
    <w:p>
      <w:pPr>
        <w:pStyle w:val="ListBullet"/>
      </w:pPr>
      <w:r>
        <w:t>Cada produto tem identificador, designação e preço atual. Pode existir sem ter sido encomendado.</w:t>
      </w:r>
    </w:p>
    <w:p>
      <w:pPr>
        <w:pStyle w:val="ListBullet"/>
      </w:pPr>
      <w:r>
        <w:t>Cada linha pertence a uma encomenda e refere um produto; guarda quantidade e preço unitário praticado.</w:t>
      </w:r>
    </w:p>
    <w:p>
      <w:pPr>
        <w:pStyle w:val="ListBullet"/>
      </w:pPr>
      <w:r>
        <w:t>O mesmo produto aparece no máximo uma vez em cada encomenda. O preço praticado pode diferir do preço atual.</w:t>
      </w:r>
    </w:p>
    <w:p>
      <w:pPr>
        <w:pStyle w:val="Heading2"/>
      </w:pPr>
      <w:r>
        <w:t>Fronteiras comportamento e implementação</w:t>
      </w:r>
    </w:p>
    <w:p>
      <w:r>
        <w:t>A fronteira define o que pertence ao sistema: clientes, produtos e encomendas estão incluídos; salários, pagamentos, stock e documentos fiscais ficam fora deste exercício. O comportamento descreve operações e regras, como confirmar uma encomenda. A implementação concretiza essas decisões em tabelas e restrições.</w:t>
      </w:r>
    </w:p>
    <w:p>
      <w:r>
        <w:t>Exemplo de operação: selecionar um cliente existente, criar a encomenda, adicionar os produtos e quantidades e confirmar o conjunto. Se faltar um produto válido ou uma quantidade positiva, a operação não fica concluída.</w:t>
      </w:r>
    </w:p>
    <w:p>
      <w:pPr>
        <w:pStyle w:val="Heading2"/>
      </w:pPr>
      <w:r>
        <w:t>Atividade 6</w:t>
      </w:r>
    </w:p>
    <w:p>
      <w:r>
        <w:t>Tempo de referência: 45 minutos. Registe as respostas no seu caderno ou num documento de trabalho.</w:t>
      </w:r>
    </w:p>
    <w:p>
      <w:r>
        <w:t>1. Escreva três perguntas que a base de dados deve conseguir responder.</w:t>
      </w:r>
    </w:p>
    <w:p>
      <w:r>
        <w:t>2. Identifique duas questões que teria de esclarecer se fossem permitidas encomendas sem cliente identificado.</w:t>
      </w:r>
    </w:p>
    <w:p>
      <w:r>
        <w:t>3. Explique por que motivo a gestão de stock exigiria novos requisitos.</w:t>
      </w:r>
    </w:p>
    <w:p>
      <w:r>
        <w:t>4. Redija uma regra testável para a quantidade e outra para a repetição de produtos.</w:t>
      </w:r>
    </w:p>
    <w:p>
      <w:r>
        <w:br w:type="page"/>
      </w:r>
    </w:p>
    <w:p>
      <w:pPr>
        <w:pStyle w:val="Heading1"/>
      </w:pPr>
      <w:r>
        <w:t>7 Entidades atributos e ocorrências</w:t>
      </w:r>
    </w:p>
    <w:p>
      <w:r>
        <w:t>Uma entidade representa um tipo de objeto ou acontecimento relevante para o problema: Cliente, Produto ou Encomenda. Uma ocorrência é um exemplo concreto desse tipo: o cliente 1 ou a encomenda 101. Um atributo descreve uma característica da entidade.</w:t>
      </w:r>
    </w:p>
    <w:p>
      <w:pPr>
        <w:pStyle w:val="Heading2"/>
      </w:pPr>
      <w:r>
        <w:t>Tipos de atributos</w:t>
      </w:r>
    </w:p>
    <w:tbl>
      <w:tblPr>
        <w:tblW w:type="auto" w:w="0"/>
        <w:tblLayout w:type="fixed"/>
        <w:tblLook w:firstColumn="1" w:firstRow="1" w:lastColumn="0" w:lastRow="0" w:noHBand="0" w:noVBand="1" w:val="04A0"/>
      </w:tblPr>
      <w:tblGrid>
        <w:gridCol w:w="2592"/>
        <w:gridCol w:w="7344"/>
      </w:tblGrid>
      <w:tr>
        <w:trPr>
          <w:cantSplit/>
          <w:tblHeader/>
        </w:trPr>
        <w:tc>
          <w:tcPr>
            <w:tcW w:type="dxa" w:w="2592"/>
            <w:vAlign w:val="center"/>
            <w:tcBorders>
              <w:top w:val="single" w:sz="4" w:color="D9D9D9"/>
              <w:left w:val="single" w:sz="4" w:color="D9D9D9"/>
              <w:bottom w:val="single" w:sz="4" w:color="D9D9D9"/>
              <w:right w:val="single" w:sz="4" w:color="D9D9D9"/>
            </w:tcBorders>
            <w:shd w:fill="DFEAF2"/>
            <w:tcMar>
              <w:top w:w="80" w:type="dxa"/>
              <w:left w:w="80" w:type="dxa"/>
              <w:bottom w:w="80" w:type="dxa"/>
              <w:right w:w="80" w:type="dxa"/>
            </w:tcMar>
          </w:tcPr>
          <w:p>
            <w:pPr>
              <w:spacing w:after="40" w:before="40"/>
            </w:pPr>
            <w:r>
              <w:rPr>
                <w:b/>
                <w:sz w:val="20"/>
              </w:rPr>
              <w:t>Tipo</w:t>
            </w:r>
          </w:p>
        </w:tc>
        <w:tc>
          <w:tcPr>
            <w:tcW w:type="dxa" w:w="7344"/>
            <w:vAlign w:val="center"/>
            <w:tcBorders>
              <w:top w:val="single" w:sz="4" w:color="D9D9D9"/>
              <w:left w:val="single" w:sz="4" w:color="D9D9D9"/>
              <w:bottom w:val="single" w:sz="4" w:color="D9D9D9"/>
              <w:right w:val="single" w:sz="4" w:color="D9D9D9"/>
            </w:tcBorders>
            <w:shd w:fill="DFEAF2"/>
            <w:tcMar>
              <w:top w:w="80" w:type="dxa"/>
              <w:left w:w="80" w:type="dxa"/>
              <w:bottom w:w="80" w:type="dxa"/>
              <w:right w:w="80" w:type="dxa"/>
            </w:tcMar>
          </w:tcPr>
          <w:p>
            <w:pPr>
              <w:spacing w:after="40" w:before="40"/>
            </w:pPr>
            <w:r>
              <w:rPr>
                <w:b/>
                <w:sz w:val="20"/>
              </w:rPr>
              <w:t>Exemplo e interpretação</w:t>
            </w:r>
          </w:p>
        </w:tc>
      </w:tr>
      <w:tr>
        <w:trPr>
          <w:cantSplit/>
        </w:trPr>
        <w:tc>
          <w:tcPr>
            <w:tcW w:type="dxa" w:w="2592"/>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Simples</w:t>
            </w:r>
          </w:p>
        </w:tc>
        <w:tc>
          <w:tcPr>
            <w:tcW w:type="dxa" w:w="7344"/>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id_produto é tratado como uma unidade neste modelo.</w:t>
            </w:r>
          </w:p>
        </w:tc>
      </w:tr>
      <w:tr>
        <w:trPr>
          <w:cantSplit/>
        </w:trPr>
        <w:tc>
          <w:tcPr>
            <w:tcW w:type="dxa" w:w="2592"/>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Composto</w:t>
            </w:r>
          </w:p>
        </w:tc>
        <w:tc>
          <w:tcPr>
            <w:tcW w:type="dxa" w:w="7344"/>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Uma morada pode decompor-se em rua, código postal e localidade.</w:t>
            </w:r>
          </w:p>
        </w:tc>
      </w:tr>
      <w:tr>
        <w:trPr>
          <w:cantSplit/>
        </w:trPr>
        <w:tc>
          <w:tcPr>
            <w:tcW w:type="dxa" w:w="2592"/>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Monovalorado</w:t>
            </w:r>
          </w:p>
        </w:tc>
        <w:tc>
          <w:tcPr>
            <w:tcW w:type="dxa" w:w="7344"/>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Cada encomenda tem uma data.</w:t>
            </w:r>
          </w:p>
        </w:tc>
      </w:tr>
      <w:tr>
        <w:trPr>
          <w:cantSplit/>
        </w:trPr>
        <w:tc>
          <w:tcPr>
            <w:tcW w:type="dxa" w:w="2592"/>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Multivalorado</w:t>
            </w:r>
          </w:p>
        </w:tc>
        <w:tc>
          <w:tcPr>
            <w:tcW w:type="dxa" w:w="7344"/>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Um cliente pode ter vários contactos, se o requisito o permitir.</w:t>
            </w:r>
          </w:p>
        </w:tc>
      </w:tr>
      <w:tr>
        <w:trPr>
          <w:cantSplit/>
        </w:trPr>
        <w:tc>
          <w:tcPr>
            <w:tcW w:type="dxa" w:w="2592"/>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Derivado</w:t>
            </w:r>
          </w:p>
        </w:tc>
        <w:tc>
          <w:tcPr>
            <w:tcW w:type="dxa" w:w="7344"/>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O total resulta das quantidades e dos preços praticados.</w:t>
            </w:r>
          </w:p>
        </w:tc>
      </w:tr>
    </w:tbl>
    <w:p>
      <w:pPr>
        <w:spacing w:after="0"/>
      </w:pPr>
    </w:p>
    <w:p>
      <w:r>
        <w:t>A decomposição depende das necessidades. Se for necessário pesquisar por localidade, misturá-la com toda a morada dificulta essa utilização. Um atributo multivalorado não deve ser convertido numa lista de valores dentro de uma célula do modelo relacional.</w:t>
      </w:r>
    </w:p>
    <w:p>
      <w:pPr>
        <w:pStyle w:val="Heading2"/>
      </w:pPr>
      <w:r>
        <w:t>Exemplo resolvido</w:t>
      </w:r>
    </w:p>
    <w:p>
      <w:r>
        <w:t>“A Ana fez uma encomenda de três cadernos” contém uma ocorrência de Cliente, uma de Encomenda e uma de Produto. A quantidade 3 pertence à associação entre a encomenda e o produto: o mesmo produto pode ter outra quantidade noutra encomenda.</w:t>
      </w:r>
    </w:p>
    <w:p>
      <w:r>
        <w:t>A quantidade não é um atributo permanente de Produto. O preço atual pertence ao produto, mas o preço praticado pertence à linha da encomenda, porque descreve aquela compra. Esta distinção permite manter o histórico de valores.</w:t>
      </w:r>
    </w:p>
    <w:p>
      <w:pPr>
        <w:pStyle w:val="Heading2"/>
      </w:pPr>
      <w:r>
        <w:t>Atividade 7</w:t>
      </w:r>
    </w:p>
    <w:p>
      <w:r>
        <w:t>Tempo de referência: 45 minutos. Registe as respostas no seu caderno ou num documento de trabalho.</w:t>
      </w:r>
    </w:p>
    <w:p>
      <w:r>
        <w:t>1. Identifique as entidades e os atributos na frase: “Bruno fez a encomenda 102 em 12/09/2026 e comprou duas pastas a 3 euros cada”.</w:t>
      </w:r>
    </w:p>
    <w:p>
      <w:r>
        <w:t>2. Se um cliente tiver três contactos, proponha uma estrutura que não use contacto1, contacto2 e contacto3.</w:t>
      </w:r>
    </w:p>
    <w:p>
      <w:r>
        <w:t>3. Explique por que razão o total da encomenda é um atributo derivado.</w:t>
      </w:r>
    </w:p>
    <w:p>
      <w:r>
        <w:br w:type="page"/>
      </w:r>
    </w:p>
    <w:p>
      <w:pPr>
        <w:pStyle w:val="Heading1"/>
      </w:pPr>
      <w:r>
        <w:t>8 Relações e cardinalidades</w:t>
      </w:r>
    </w:p>
    <w:p>
      <w:r>
        <w:t>Uma relação associa ocorrências de entidades. A cardinalidade máxima indica quantas ocorrências podem estar associadas; a mínima indica se a participação é obrigatória. Neste manual usamos pares mínimo e máximo: 0..1, 1..1, 0..N e 1..N.</w:t>
      </w:r>
    </w:p>
    <w:tbl>
      <w:tblPr>
        <w:tblW w:type="auto" w:w="0"/>
        <w:tblLayout w:type="fixed"/>
        <w:tblLook w:firstColumn="1" w:firstRow="1" w:lastColumn="0" w:lastRow="0" w:noHBand="0" w:noVBand="1" w:val="04A0"/>
      </w:tblPr>
      <w:tblGrid>
        <w:gridCol w:w="5040"/>
        <w:gridCol w:w="4896"/>
      </w:tblGrid>
      <w:tr>
        <w:trPr>
          <w:cantSplit/>
          <w:tblHeader/>
        </w:trPr>
        <w:tc>
          <w:tcPr>
            <w:tcW w:type="dxa" w:w="5040"/>
            <w:vAlign w:val="center"/>
            <w:tcBorders>
              <w:top w:val="single" w:sz="4" w:color="D9D9D9"/>
              <w:left w:val="single" w:sz="4" w:color="D9D9D9"/>
              <w:bottom w:val="single" w:sz="4" w:color="D9D9D9"/>
              <w:right w:val="single" w:sz="4" w:color="D9D9D9"/>
            </w:tcBorders>
            <w:shd w:fill="DFEAF2"/>
            <w:tcMar>
              <w:top w:w="80" w:type="dxa"/>
              <w:left w:w="80" w:type="dxa"/>
              <w:bottom w:w="80" w:type="dxa"/>
              <w:right w:w="80" w:type="dxa"/>
            </w:tcMar>
          </w:tcPr>
          <w:p>
            <w:pPr>
              <w:spacing w:after="40" w:before="40"/>
            </w:pPr>
            <w:r>
              <w:rPr>
                <w:b/>
                <w:sz w:val="20"/>
              </w:rPr>
              <w:t>Partindo de uma ocorrência</w:t>
            </w:r>
          </w:p>
        </w:tc>
        <w:tc>
          <w:tcPr>
            <w:tcW w:type="dxa" w:w="4896"/>
            <w:vAlign w:val="center"/>
            <w:tcBorders>
              <w:top w:val="single" w:sz="4" w:color="D9D9D9"/>
              <w:left w:val="single" w:sz="4" w:color="D9D9D9"/>
              <w:bottom w:val="single" w:sz="4" w:color="D9D9D9"/>
              <w:right w:val="single" w:sz="4" w:color="D9D9D9"/>
            </w:tcBorders>
            <w:shd w:fill="DFEAF2"/>
            <w:tcMar>
              <w:top w:w="80" w:type="dxa"/>
              <w:left w:w="80" w:type="dxa"/>
              <w:bottom w:w="80" w:type="dxa"/>
              <w:right w:w="80" w:type="dxa"/>
            </w:tcMar>
          </w:tcPr>
          <w:p>
            <w:pPr>
              <w:spacing w:after="40" w:before="40"/>
            </w:pPr>
            <w:r>
              <w:rPr>
                <w:b/>
                <w:sz w:val="20"/>
              </w:rPr>
              <w:t>Ocorrências associadas</w:t>
            </w:r>
          </w:p>
        </w:tc>
      </w:tr>
      <w:tr>
        <w:trPr>
          <w:cantSplit/>
        </w:trPr>
        <w:tc>
          <w:tcPr>
            <w:tcW w:type="dxa" w:w="5040"/>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Cliente para Encomenda</w:t>
            </w:r>
          </w:p>
        </w:tc>
        <w:tc>
          <w:tcPr>
            <w:tcW w:type="dxa" w:w="4896"/>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0..N encomendas por cliente</w:t>
            </w:r>
          </w:p>
        </w:tc>
      </w:tr>
      <w:tr>
        <w:trPr>
          <w:cantSplit/>
        </w:trPr>
        <w:tc>
          <w:tcPr>
            <w:tcW w:type="dxa" w:w="5040"/>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Encomenda para Cliente</w:t>
            </w:r>
          </w:p>
        </w:tc>
        <w:tc>
          <w:tcPr>
            <w:tcW w:type="dxa" w:w="4896"/>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1..1 cliente por encomenda</w:t>
            </w:r>
          </w:p>
        </w:tc>
      </w:tr>
      <w:tr>
        <w:trPr>
          <w:cantSplit/>
        </w:trPr>
        <w:tc>
          <w:tcPr>
            <w:tcW w:type="dxa" w:w="5040"/>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Encomenda para LinhaEncomenda</w:t>
            </w:r>
          </w:p>
        </w:tc>
        <w:tc>
          <w:tcPr>
            <w:tcW w:type="dxa" w:w="4896"/>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1..N linhas por encomenda confirmada</w:t>
            </w:r>
          </w:p>
        </w:tc>
      </w:tr>
      <w:tr>
        <w:trPr>
          <w:cantSplit/>
        </w:trPr>
        <w:tc>
          <w:tcPr>
            <w:tcW w:type="dxa" w:w="5040"/>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LinhaEncomenda para Produto</w:t>
            </w:r>
          </w:p>
        </w:tc>
        <w:tc>
          <w:tcPr>
            <w:tcW w:type="dxa" w:w="4896"/>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1..1 produto por linha</w:t>
            </w:r>
          </w:p>
        </w:tc>
      </w:tr>
      <w:tr>
        <w:trPr>
          <w:cantSplit/>
        </w:trPr>
        <w:tc>
          <w:tcPr>
            <w:tcW w:type="dxa" w:w="5040"/>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Produto para LinhaEncomenda</w:t>
            </w:r>
          </w:p>
        </w:tc>
        <w:tc>
          <w:tcPr>
            <w:tcW w:type="dxa" w:w="4896"/>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0..N linhas por produto</w:t>
            </w:r>
          </w:p>
        </w:tc>
      </w:tr>
    </w:tbl>
    <w:p>
      <w:pPr>
        <w:spacing w:after="0"/>
      </w:pPr>
    </w:p>
    <w:p>
      <w:r>
        <w:t>N significa “muitos”, sem fixar um número concreto. Uma relação 1:N liga uma ocorrência de um lado a várias do outro. N:M permite várias ocorrências em ambos os sentidos. Uma relação 1:1 limita ambos os lados a uma ocorrência, sem definir, por si só, se a participação é obrigatória.</w:t>
      </w:r>
    </w:p>
    <w:p>
      <w:pPr>
        <w:pStyle w:val="Heading2"/>
      </w:pPr>
      <w:r>
        <w:t>Exemplo resolvido</w:t>
      </w:r>
    </w:p>
    <w:p>
      <w:r>
        <w:t>Uma encomenda pode incluir vários produtos e um produto pode surgir em várias encomendas. Conceptualmente, Encomenda e Produto têm uma relação N:M. Para guardar quantidade e preço praticado, a associação será representada por LinhaEncomenda.</w:t>
      </w:r>
    </w:p>
    <w:p>
      <w:r>
        <w:t>Ao desenhar, inclua uma legenda da notação utilizada. Em diferentes notações, os símbolos podem ter convenções de leitura distintas. Confirme sempre a relação com duas frases: “para uma ocorrência de A, quantas B?” e “para uma ocorrência de B, quantas A?”.</w:t>
      </w:r>
    </w:p>
    <w:p>
      <w:pPr>
        <w:pStyle w:val="Heading2"/>
      </w:pPr>
      <w:r>
        <w:t>Atividade 8</w:t>
      </w:r>
    </w:p>
    <w:p>
      <w:r>
        <w:t>Tempo de referência: 50 minutos. Registe as respostas no seu caderno ou num documento de trabalho.</w:t>
      </w:r>
    </w:p>
    <w:p>
      <w:r>
        <w:t>1. Desenhe Cliente e Encomenda e escreva as duas frases que justificam a cardinalidade.</w:t>
      </w:r>
    </w:p>
    <w:p>
      <w:r>
        <w:t>2. Desenhe a relação conceptual entre Encomenda e Produto.</w:t>
      </w:r>
    </w:p>
    <w:p>
      <w:r>
        <w:t>3. Se cada cliente puder ter, no máximo, um cartão e cada cartão pertencer a um único cliente, determine máximos e mínimos, admitindo clientes sem cartão.</w:t>
      </w:r>
    </w:p>
    <w:p>
      <w:r>
        <w:br w:type="page"/>
      </w:r>
    </w:p>
    <w:p>
      <w:pPr>
        <w:pStyle w:val="Heading1"/>
      </w:pPr>
      <w:r>
        <w:t>9 Construir o modelo relacional</w:t>
      </w:r>
    </w:p>
    <w:p>
      <w:r>
        <w:t>Na transformação para o modelo relacional, cada entidade origina normalmente uma tabela. Definem-se as chaves e colocam-se as referências de forma a representar as relações sem listas de identificadores dentro das células.</w:t>
      </w:r>
    </w:p>
    <w:tbl>
      <w:tblPr>
        <w:tblW w:type="auto" w:w="0"/>
        <w:tblLayout w:type="fixed"/>
        <w:tblLook w:firstColumn="1" w:firstRow="1" w:lastColumn="0" w:lastRow="0" w:noHBand="0" w:noVBand="1" w:val="04A0"/>
      </w:tblPr>
      <w:tblGrid>
        <w:gridCol w:w="1584"/>
        <w:gridCol w:w="8352"/>
      </w:tblGrid>
      <w:tr>
        <w:trPr>
          <w:cantSplit/>
          <w:tblHeader/>
        </w:trPr>
        <w:tc>
          <w:tcPr>
            <w:tcW w:type="dxa" w:w="1584"/>
            <w:vAlign w:val="center"/>
            <w:tcBorders>
              <w:top w:val="single" w:sz="4" w:color="D9D9D9"/>
              <w:left w:val="single" w:sz="4" w:color="D9D9D9"/>
              <w:bottom w:val="single" w:sz="4" w:color="D9D9D9"/>
              <w:right w:val="single" w:sz="4" w:color="D9D9D9"/>
            </w:tcBorders>
            <w:shd w:fill="DFEAF2"/>
            <w:tcMar>
              <w:top w:w="80" w:type="dxa"/>
              <w:left w:w="80" w:type="dxa"/>
              <w:bottom w:w="80" w:type="dxa"/>
              <w:right w:w="80" w:type="dxa"/>
            </w:tcMar>
          </w:tcPr>
          <w:p>
            <w:pPr>
              <w:spacing w:after="40" w:before="40"/>
            </w:pPr>
            <w:r>
              <w:rPr>
                <w:b/>
                <w:sz w:val="20"/>
              </w:rPr>
              <w:t>Relação</w:t>
            </w:r>
          </w:p>
        </w:tc>
        <w:tc>
          <w:tcPr>
            <w:tcW w:type="dxa" w:w="8352"/>
            <w:vAlign w:val="center"/>
            <w:tcBorders>
              <w:top w:val="single" w:sz="4" w:color="D9D9D9"/>
              <w:left w:val="single" w:sz="4" w:color="D9D9D9"/>
              <w:bottom w:val="single" w:sz="4" w:color="D9D9D9"/>
              <w:right w:val="single" w:sz="4" w:color="D9D9D9"/>
            </w:tcBorders>
            <w:shd w:fill="DFEAF2"/>
            <w:tcMar>
              <w:top w:w="80" w:type="dxa"/>
              <w:left w:w="80" w:type="dxa"/>
              <w:bottom w:w="80" w:type="dxa"/>
              <w:right w:w="80" w:type="dxa"/>
            </w:tcMar>
          </w:tcPr>
          <w:p>
            <w:pPr>
              <w:spacing w:after="40" w:before="40"/>
            </w:pPr>
            <w:r>
              <w:rPr>
                <w:b/>
                <w:sz w:val="20"/>
              </w:rPr>
              <w:t>Transformação habitual</w:t>
            </w:r>
          </w:p>
        </w:tc>
      </w:tr>
      <w:tr>
        <w:trPr>
          <w:cantSplit/>
        </w:trPr>
        <w:tc>
          <w:tcPr>
            <w:tcW w:type="dxa" w:w="1584"/>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1:N</w:t>
            </w:r>
          </w:p>
        </w:tc>
        <w:tc>
          <w:tcPr>
            <w:tcW w:type="dxa" w:w="8352"/>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A FK fica na tabela do lado N.</w:t>
            </w:r>
          </w:p>
        </w:tc>
      </w:tr>
      <w:tr>
        <w:trPr>
          <w:cantSplit/>
        </w:trPr>
        <w:tc>
          <w:tcPr>
            <w:tcW w:type="dxa" w:w="1584"/>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N:M</w:t>
            </w:r>
          </w:p>
        </w:tc>
        <w:tc>
          <w:tcPr>
            <w:tcW w:type="dxa" w:w="8352"/>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Criar uma tabela associativa com referências aos dois lados.</w:t>
            </w:r>
          </w:p>
        </w:tc>
      </w:tr>
      <w:tr>
        <w:trPr>
          <w:cantSplit/>
        </w:trPr>
        <w:tc>
          <w:tcPr>
            <w:tcW w:type="dxa" w:w="1584"/>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1:1</w:t>
            </w:r>
          </w:p>
        </w:tc>
        <w:tc>
          <w:tcPr>
            <w:tcW w:type="dxa" w:w="8352"/>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Usar uma FK com unicidade; a localização depende da participação e do significado.</w:t>
            </w:r>
          </w:p>
        </w:tc>
      </w:tr>
    </w:tbl>
    <w:p>
      <w:pPr>
        <w:spacing w:after="0"/>
      </w:pPr>
    </w:p>
    <w:p>
      <w:pPr>
        <w:pStyle w:val="Heading2"/>
      </w:pPr>
      <w:r>
        <w:t>Esquema relacional do caso</w:t>
      </w:r>
    </w:p>
    <w:p>
      <w:r>
        <w:t>Cliente(id_cliente [PK], nome, contacto)</w:t>
      </w:r>
    </w:p>
    <w:p>
      <w:r>
        <w:t>Produto(id_produto [PK], designacao, preco_atual)</w:t>
      </w:r>
    </w:p>
    <w:p>
      <w:r>
        <w:t>Encomenda(id_encomenda [PK], data, id_cliente [FK])</w:t>
      </w:r>
    </w:p>
    <w:p>
      <w:r>
        <w:t>LinhaEncomenda(id_encomenda [PK, FK], id_produto [PK, FK], quantidade, preco_unitario)</w:t>
      </w:r>
    </w:p>
    <w:p>
      <w:r>
        <w:t>Os dois atributos assinalados como PK em LinhaEncomenda formam uma única chave composta. Não são duas chaves primárias independentes. id_cliente referencia Cliente; as duas FK da linha referenciam Encomenda e Produto, respetivamente.</w:t>
      </w:r>
    </w:p>
    <w:p>
      <w:pPr>
        <w:pStyle w:val="Heading2"/>
      </w:pPr>
      <w:r>
        <w:t>O que conseguimos representar</w:t>
      </w:r>
    </w:p>
    <w:p>
      <w:r>
        <w:t>Um cliente pode ter várias encomendas sem repetirmos o seu nome em todas. Cada encomenda pode ter vários produtos através das linhas. O preço atual pode mudar sem alterar o preço guardado na encomenda. O total calcula-se somando quantidade × preco_unitario de cada linha.</w:t>
      </w:r>
    </w:p>
    <w:p>
      <w:pPr>
        <w:pStyle w:val="Heading2"/>
      </w:pPr>
      <w:r>
        <w:t>Atividade 9</w:t>
      </w:r>
    </w:p>
    <w:p>
      <w:r>
        <w:t>Tempo de referência: 50 minutos. Registe as respostas no seu caderno ou num documento de trabalho.</w:t>
      </w:r>
    </w:p>
    <w:p>
      <w:r>
        <w:t>1. Construa um diagrama das quatro tabelas e marque todas as PK e FK.</w:t>
      </w:r>
    </w:p>
    <w:p>
      <w:r>
        <w:t>2. Explique por que motivo não guardamos uma lista de produtos em Encomenda.</w:t>
      </w:r>
    </w:p>
    <w:p>
      <w:r>
        <w:t>3. Acrescente a regra “um cliente tem vários contactos” e atualize o modelo.</w:t>
      </w:r>
    </w:p>
    <w:p>
      <w:r>
        <w:t>4. Indique que restrição distingue uma FK de uma relação 1:1 de uma FK de uma relação 1:N.</w:t>
      </w:r>
    </w:p>
    <w:p>
      <w:r>
        <w:br w:type="page"/>
      </w:r>
    </w:p>
    <w:p>
      <w:pPr>
        <w:pStyle w:val="Heading1"/>
      </w:pPr>
      <w:r>
        <w:t>10 Do modelo ao dicionário de dados</w:t>
      </w:r>
    </w:p>
    <w:p>
      <w:r>
        <w:t>O dicionário de dados documenta cada campo: significado, tipo, obrigatoriedade e restrições. Permite que pessoas diferentes interpretem o modelo da mesma maneira. Os tipos concretos devem ser confirmados no SGBD utilizado; aqui descrevemos escolhas gerais.</w:t>
      </w:r>
    </w:p>
    <w:tbl>
      <w:tblPr>
        <w:tblW w:type="auto" w:w="0"/>
        <w:tblLayout w:type="fixed"/>
        <w:tblLook w:firstColumn="1" w:firstRow="1" w:lastColumn="0" w:lastRow="0" w:noHBand="0" w:noVBand="1" w:val="04A0"/>
      </w:tblPr>
      <w:tblGrid>
        <w:gridCol w:w="4032"/>
        <w:gridCol w:w="2736"/>
        <w:gridCol w:w="3168"/>
      </w:tblGrid>
      <w:tr>
        <w:trPr>
          <w:cantSplit/>
          <w:tblHeader/>
        </w:trPr>
        <w:tc>
          <w:tcPr>
            <w:tcW w:type="dxa" w:w="4032"/>
            <w:vAlign w:val="center"/>
            <w:tcBorders>
              <w:top w:val="single" w:sz="4" w:color="D9D9D9"/>
              <w:left w:val="single" w:sz="4" w:color="D9D9D9"/>
              <w:bottom w:val="single" w:sz="4" w:color="D9D9D9"/>
              <w:right w:val="single" w:sz="4" w:color="D9D9D9"/>
            </w:tcBorders>
            <w:shd w:fill="DFEAF2"/>
            <w:tcMar>
              <w:top w:w="80" w:type="dxa"/>
              <w:left w:w="80" w:type="dxa"/>
              <w:bottom w:w="80" w:type="dxa"/>
              <w:right w:w="80" w:type="dxa"/>
            </w:tcMar>
          </w:tcPr>
          <w:p>
            <w:pPr>
              <w:spacing w:after="40" w:before="40"/>
            </w:pPr>
            <w:r>
              <w:rPr>
                <w:b/>
                <w:sz w:val="20"/>
              </w:rPr>
              <w:t>Campo</w:t>
            </w:r>
          </w:p>
        </w:tc>
        <w:tc>
          <w:tcPr>
            <w:tcW w:type="dxa" w:w="2736"/>
            <w:vAlign w:val="center"/>
            <w:tcBorders>
              <w:top w:val="single" w:sz="4" w:color="D9D9D9"/>
              <w:left w:val="single" w:sz="4" w:color="D9D9D9"/>
              <w:bottom w:val="single" w:sz="4" w:color="D9D9D9"/>
              <w:right w:val="single" w:sz="4" w:color="D9D9D9"/>
            </w:tcBorders>
            <w:shd w:fill="DFEAF2"/>
            <w:tcMar>
              <w:top w:w="80" w:type="dxa"/>
              <w:left w:w="80" w:type="dxa"/>
              <w:bottom w:w="80" w:type="dxa"/>
              <w:right w:w="80" w:type="dxa"/>
            </w:tcMar>
          </w:tcPr>
          <w:p>
            <w:pPr>
              <w:spacing w:after="40" w:before="40"/>
            </w:pPr>
            <w:r>
              <w:rPr>
                <w:b/>
                <w:sz w:val="20"/>
              </w:rPr>
              <w:t>Tipo proposto</w:t>
            </w:r>
          </w:p>
        </w:tc>
        <w:tc>
          <w:tcPr>
            <w:tcW w:type="dxa" w:w="3168"/>
            <w:vAlign w:val="center"/>
            <w:tcBorders>
              <w:top w:val="single" w:sz="4" w:color="D9D9D9"/>
              <w:left w:val="single" w:sz="4" w:color="D9D9D9"/>
              <w:bottom w:val="single" w:sz="4" w:color="D9D9D9"/>
              <w:right w:val="single" w:sz="4" w:color="D9D9D9"/>
            </w:tcBorders>
            <w:shd w:fill="DFEAF2"/>
            <w:tcMar>
              <w:top w:w="80" w:type="dxa"/>
              <w:left w:w="80" w:type="dxa"/>
              <w:bottom w:w="80" w:type="dxa"/>
              <w:right w:w="80" w:type="dxa"/>
            </w:tcMar>
          </w:tcPr>
          <w:p>
            <w:pPr>
              <w:spacing w:after="40" w:before="40"/>
            </w:pPr>
            <w:r>
              <w:rPr>
                <w:b/>
                <w:sz w:val="20"/>
              </w:rPr>
              <w:t>Regra</w:t>
            </w:r>
          </w:p>
        </w:tc>
      </w:tr>
      <w:tr>
        <w:trPr>
          <w:cantSplit/>
        </w:trPr>
        <w:tc>
          <w:tcPr>
            <w:tcW w:type="dxa" w:w="4032"/>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Cliente.id_cliente</w:t>
            </w:r>
          </w:p>
        </w:tc>
        <w:tc>
          <w:tcPr>
            <w:tcW w:type="dxa" w:w="2736"/>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Inteiro</w:t>
            </w:r>
          </w:p>
        </w:tc>
        <w:tc>
          <w:tcPr>
            <w:tcW w:type="dxa" w:w="3168"/>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PK e obrigatório</w:t>
            </w:r>
          </w:p>
        </w:tc>
      </w:tr>
      <w:tr>
        <w:trPr>
          <w:cantSplit/>
        </w:trPr>
        <w:tc>
          <w:tcPr>
            <w:tcW w:type="dxa" w:w="4032"/>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Cliente.nome</w:t>
            </w:r>
          </w:p>
        </w:tc>
        <w:tc>
          <w:tcPr>
            <w:tcW w:type="dxa" w:w="2736"/>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Texto até 100 caracteres</w:t>
            </w:r>
          </w:p>
        </w:tc>
        <w:tc>
          <w:tcPr>
            <w:tcW w:type="dxa" w:w="3168"/>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Obrigatório; não aceitar só espaços</w:t>
            </w:r>
          </w:p>
        </w:tc>
      </w:tr>
      <w:tr>
        <w:trPr>
          <w:cantSplit/>
        </w:trPr>
        <w:tc>
          <w:tcPr>
            <w:tcW w:type="dxa" w:w="4032"/>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Cliente.contacto</w:t>
            </w:r>
          </w:p>
        </w:tc>
        <w:tc>
          <w:tcPr>
            <w:tcW w:type="dxa" w:w="2736"/>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Texto até 100 caracteres</w:t>
            </w:r>
          </w:p>
        </w:tc>
        <w:tc>
          <w:tcPr>
            <w:tcW w:type="dxa" w:w="3168"/>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Opcional; um contacto neste caso</w:t>
            </w:r>
          </w:p>
        </w:tc>
      </w:tr>
      <w:tr>
        <w:trPr>
          <w:cantSplit/>
        </w:trPr>
        <w:tc>
          <w:tcPr>
            <w:tcW w:type="dxa" w:w="4032"/>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Produto.preco_atual</w:t>
            </w:r>
          </w:p>
        </w:tc>
        <w:tc>
          <w:tcPr>
            <w:tcW w:type="dxa" w:w="2736"/>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Decimal com 2 casas</w:t>
            </w:r>
          </w:p>
        </w:tc>
        <w:tc>
          <w:tcPr>
            <w:tcW w:type="dxa" w:w="3168"/>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Obrigatório e não negativo</w:t>
            </w:r>
          </w:p>
        </w:tc>
      </w:tr>
      <w:tr>
        <w:trPr>
          <w:cantSplit/>
        </w:trPr>
        <w:tc>
          <w:tcPr>
            <w:tcW w:type="dxa" w:w="4032"/>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Encomenda.data</w:t>
            </w:r>
          </w:p>
        </w:tc>
        <w:tc>
          <w:tcPr>
            <w:tcW w:type="dxa" w:w="2736"/>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Data</w:t>
            </w:r>
          </w:p>
        </w:tc>
        <w:tc>
          <w:tcPr>
            <w:tcW w:type="dxa" w:w="3168"/>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Obrigatória</w:t>
            </w:r>
          </w:p>
        </w:tc>
      </w:tr>
      <w:tr>
        <w:trPr>
          <w:cantSplit/>
        </w:trPr>
        <w:tc>
          <w:tcPr>
            <w:tcW w:type="dxa" w:w="4032"/>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Encomenda.id_cliente</w:t>
            </w:r>
          </w:p>
        </w:tc>
        <w:tc>
          <w:tcPr>
            <w:tcW w:type="dxa" w:w="2736"/>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Inteiro</w:t>
            </w:r>
          </w:p>
        </w:tc>
        <w:tc>
          <w:tcPr>
            <w:tcW w:type="dxa" w:w="3168"/>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FK obrigatória</w:t>
            </w:r>
          </w:p>
        </w:tc>
      </w:tr>
      <w:tr>
        <w:trPr>
          <w:cantSplit/>
        </w:trPr>
        <w:tc>
          <w:tcPr>
            <w:tcW w:type="dxa" w:w="4032"/>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LinhaEncomenda.quantidade</w:t>
            </w:r>
          </w:p>
        </w:tc>
        <w:tc>
          <w:tcPr>
            <w:tcW w:type="dxa" w:w="2736"/>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Inteiro</w:t>
            </w:r>
          </w:p>
        </w:tc>
        <w:tc>
          <w:tcPr>
            <w:tcW w:type="dxa" w:w="3168"/>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Obrigatório e positivo</w:t>
            </w:r>
          </w:p>
        </w:tc>
      </w:tr>
      <w:tr>
        <w:trPr>
          <w:cantSplit/>
        </w:trPr>
        <w:tc>
          <w:tcPr>
            <w:tcW w:type="dxa" w:w="4032"/>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LinhaEncomenda.preco_unitario</w:t>
            </w:r>
          </w:p>
        </w:tc>
        <w:tc>
          <w:tcPr>
            <w:tcW w:type="dxa" w:w="2736"/>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Decimal com 2 casas</w:t>
            </w:r>
          </w:p>
        </w:tc>
        <w:tc>
          <w:tcPr>
            <w:tcW w:type="dxa" w:w="3168"/>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Obrigatório e não negativo</w:t>
            </w:r>
          </w:p>
        </w:tc>
      </w:tr>
    </w:tbl>
    <w:p>
      <w:pPr>
        <w:spacing w:after="0"/>
      </w:pPr>
    </w:p>
    <w:p>
      <w:r>
        <w:t>A dimensão dos campos e os limites numéricos dependem do negócio. Valores monetários exigem representação decimal adequada. Um índice pode acelerar pesquisas, mas ocupa espaço e tem custo nas alterações; não substitui a definição das regras.</w:t>
      </w:r>
    </w:p>
    <w:p>
      <w:pPr>
        <w:pStyle w:val="Heading2"/>
      </w:pPr>
      <w:r>
        <w:t>Procedimento de validação</w:t>
      </w:r>
    </w:p>
    <w:p>
      <w:r>
        <w:t>Primeiro confirme o esquema e as referências. Depois introduza alguns registos fictícios e experimente operações válidas e inválidas. Registe o resultado esperado e o observado. Se existir implementação no SGBD, distinga as regras declaradas nas tabelas das que são verificadas pela aplicação.</w:t>
      </w:r>
    </w:p>
    <w:p>
      <w:pPr>
        <w:pStyle w:val="Heading2"/>
      </w:pPr>
      <w:r>
        <w:t>Atividade 10</w:t>
      </w:r>
    </w:p>
    <w:p>
      <w:r>
        <w:t>Tempo de referência: 50 minutos. Registe as respostas no seu caderno ou num documento de trabalho.</w:t>
      </w:r>
    </w:p>
    <w:p>
      <w:r>
        <w:t>1. Complete o dicionário com os campos em falta das quatro tabelas.</w:t>
      </w:r>
    </w:p>
    <w:p>
      <w:r>
        <w:t>2. Escolha limites para preços e quantidades e justifique-os.</w:t>
      </w:r>
    </w:p>
    <w:p>
      <w:r>
        <w:t>3. Prepare um teste para a PK composta e outro para a FK de Encomenda.</w:t>
      </w:r>
    </w:p>
    <w:p>
      <w:r>
        <w:t>4. Explique por que motivo a existência de um índice não garante que uma quantidade é positiva.</w:t>
      </w:r>
    </w:p>
    <w:p>
      <w:r>
        <w:br w:type="page"/>
      </w:r>
    </w:p>
    <w:p>
      <w:pPr>
        <w:pStyle w:val="Heading1"/>
      </w:pPr>
      <w:r>
        <w:t>11 Porque precisamos de normalizar</w:t>
      </w:r>
    </w:p>
    <w:p>
      <w:r>
        <w:t>Normalizar é organizar relações com base nas dependências entre atributos, reduzindo redundâncias e anomalias. Não significa eliminar todos os valores repetidos. Uma FK repetida pode ser necessária para representar corretamente uma relação 1:N.</w:t>
      </w:r>
    </w:p>
    <w:p>
      <w:pPr>
        <w:pStyle w:val="Heading2"/>
      </w:pPr>
      <w:r>
        <w:t>Uma lista ainda não normalizada</w:t>
      </w:r>
    </w:p>
    <w:tbl>
      <w:tblPr>
        <w:tblW w:type="auto" w:w="0"/>
        <w:tblLayout w:type="fixed"/>
        <w:tblLook w:firstColumn="1" w:firstRow="1" w:lastColumn="0" w:lastRow="0" w:noHBand="0" w:noVBand="1" w:val="04A0"/>
      </w:tblPr>
      <w:tblGrid>
        <w:gridCol w:w="1728"/>
        <w:gridCol w:w="2160"/>
        <w:gridCol w:w="6048"/>
      </w:tblGrid>
      <w:tr>
        <w:trPr>
          <w:cantSplit/>
          <w:tblHeader/>
        </w:trPr>
        <w:tc>
          <w:tcPr>
            <w:tcW w:type="dxa" w:w="1728"/>
            <w:vAlign w:val="center"/>
            <w:tcBorders>
              <w:top w:val="single" w:sz="4" w:color="D9D9D9"/>
              <w:left w:val="single" w:sz="4" w:color="D9D9D9"/>
              <w:bottom w:val="single" w:sz="4" w:color="D9D9D9"/>
              <w:right w:val="single" w:sz="4" w:color="D9D9D9"/>
            </w:tcBorders>
            <w:shd w:fill="DFEAF2"/>
            <w:tcMar>
              <w:top w:w="80" w:type="dxa"/>
              <w:left w:w="80" w:type="dxa"/>
              <w:bottom w:w="80" w:type="dxa"/>
              <w:right w:w="80" w:type="dxa"/>
            </w:tcMar>
          </w:tcPr>
          <w:p>
            <w:pPr>
              <w:spacing w:after="40" w:before="40"/>
            </w:pPr>
            <w:r>
              <w:rPr>
                <w:b/>
                <w:sz w:val="20"/>
              </w:rPr>
              <w:t>Encomenda</w:t>
            </w:r>
          </w:p>
        </w:tc>
        <w:tc>
          <w:tcPr>
            <w:tcW w:type="dxa" w:w="2160"/>
            <w:vAlign w:val="center"/>
            <w:tcBorders>
              <w:top w:val="single" w:sz="4" w:color="D9D9D9"/>
              <w:left w:val="single" w:sz="4" w:color="D9D9D9"/>
              <w:bottom w:val="single" w:sz="4" w:color="D9D9D9"/>
              <w:right w:val="single" w:sz="4" w:color="D9D9D9"/>
            </w:tcBorders>
            <w:shd w:fill="DFEAF2"/>
            <w:tcMar>
              <w:top w:w="80" w:type="dxa"/>
              <w:left w:w="80" w:type="dxa"/>
              <w:bottom w:w="80" w:type="dxa"/>
              <w:right w:w="80" w:type="dxa"/>
            </w:tcMar>
          </w:tcPr>
          <w:p>
            <w:pPr>
              <w:spacing w:after="40" w:before="40"/>
            </w:pPr>
            <w:r>
              <w:rPr>
                <w:b/>
                <w:sz w:val="20"/>
              </w:rPr>
              <w:t>Cliente</w:t>
            </w:r>
          </w:p>
        </w:tc>
        <w:tc>
          <w:tcPr>
            <w:tcW w:type="dxa" w:w="6048"/>
            <w:vAlign w:val="center"/>
            <w:tcBorders>
              <w:top w:val="single" w:sz="4" w:color="D9D9D9"/>
              <w:left w:val="single" w:sz="4" w:color="D9D9D9"/>
              <w:bottom w:val="single" w:sz="4" w:color="D9D9D9"/>
              <w:right w:val="single" w:sz="4" w:color="D9D9D9"/>
            </w:tcBorders>
            <w:shd w:fill="DFEAF2"/>
            <w:tcMar>
              <w:top w:w="80" w:type="dxa"/>
              <w:left w:w="80" w:type="dxa"/>
              <w:bottom w:w="80" w:type="dxa"/>
              <w:right w:w="80" w:type="dxa"/>
            </w:tcMar>
          </w:tcPr>
          <w:p>
            <w:pPr>
              <w:spacing w:after="40" w:before="40"/>
            </w:pPr>
            <w:r>
              <w:rPr>
                <w:b/>
                <w:sz w:val="20"/>
              </w:rPr>
              <w:t>Produtos e quantidades</w:t>
            </w:r>
          </w:p>
        </w:tc>
      </w:tr>
      <w:tr>
        <w:trPr>
          <w:cantSplit/>
        </w:trPr>
        <w:tc>
          <w:tcPr>
            <w:tcW w:type="dxa" w:w="1728"/>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101</w:t>
            </w:r>
          </w:p>
        </w:tc>
        <w:tc>
          <w:tcPr>
            <w:tcW w:type="dxa" w:w="2160"/>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1 Ana</w:t>
            </w:r>
          </w:p>
        </w:tc>
        <w:tc>
          <w:tcPr>
            <w:tcW w:type="dxa" w:w="6048"/>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10 Caderno × 3; 20 Caneta × 2</w:t>
            </w:r>
          </w:p>
        </w:tc>
      </w:tr>
      <w:tr>
        <w:trPr>
          <w:cantSplit/>
        </w:trPr>
        <w:tc>
          <w:tcPr>
            <w:tcW w:type="dxa" w:w="1728"/>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102</w:t>
            </w:r>
          </w:p>
        </w:tc>
        <w:tc>
          <w:tcPr>
            <w:tcW w:type="dxa" w:w="2160"/>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2 Bruno</w:t>
            </w:r>
          </w:p>
        </w:tc>
        <w:tc>
          <w:tcPr>
            <w:tcW w:type="dxa" w:w="6048"/>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10 Caderno × 1</w:t>
            </w:r>
          </w:p>
        </w:tc>
      </w:tr>
      <w:tr>
        <w:trPr>
          <w:cantSplit/>
        </w:trPr>
        <w:tc>
          <w:tcPr>
            <w:tcW w:type="dxa" w:w="1728"/>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103</w:t>
            </w:r>
          </w:p>
        </w:tc>
        <w:tc>
          <w:tcPr>
            <w:tcW w:type="dxa" w:w="2160"/>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1 Ana</w:t>
            </w:r>
          </w:p>
        </w:tc>
        <w:tc>
          <w:tcPr>
            <w:tcW w:type="dxa" w:w="6048"/>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30 Pasta × 2</w:t>
            </w:r>
          </w:p>
        </w:tc>
      </w:tr>
    </w:tbl>
    <w:p>
      <w:pPr>
        <w:spacing w:after="0"/>
      </w:pPr>
    </w:p>
    <w:p>
      <w:r>
        <w:t>A última coluna guarda um grupo repetido de produtos. Não existe uma estrutura uniforme para cada item. Acrescentar produto1, produto2 e produto3 criaria um limite artificial e obrigaria a alterar o esquema para encomendas maiores.</w:t>
      </w:r>
    </w:p>
    <w:p>
      <w:pPr>
        <w:pStyle w:val="Heading2"/>
      </w:pPr>
      <w:r>
        <w:t>Três anomalias</w:t>
      </w:r>
    </w:p>
    <w:p>
      <w:r>
        <w:t>Atualização: se o nome do cliente aparecer em muitas linhas, uma mudança pode ser aplicada apenas a algumas. Inserção: se produtos só existirem dentro de encomendas, não podemos registar um novo produto sem inventar uma encomenda. Eliminação: apagar a única encomenda de um produto pode fazer perder a sua descrição.</w:t>
      </w:r>
    </w:p>
    <w:p>
      <w:pPr>
        <w:pStyle w:val="Heading2"/>
      </w:pPr>
      <w:r>
        <w:t>Dependência funcional</w:t>
      </w:r>
    </w:p>
    <w:p>
      <w:r>
        <w:t>Escrevemos A → B quando o valor de A determina um único valor de B segundo as regras do problema. Por exemplo, id_cliente → nome. A repetição de um nome não implica que nome → id_cliente: duas pessoas podem ter o mesmo nome.</w:t>
      </w:r>
    </w:p>
    <w:p>
      <w:pPr>
        <w:pStyle w:val="Heading2"/>
      </w:pPr>
      <w:r>
        <w:t>Atividade 11</w:t>
      </w:r>
    </w:p>
    <w:p>
      <w:r>
        <w:t>Tempo de referência: 40 minutos. Registe as respostas no seu caderno ou num documento de trabalho.</w:t>
      </w:r>
    </w:p>
    <w:p>
      <w:r>
        <w:t>1. Descreva uma anomalia de atualização usando o cliente Ana.</w:t>
      </w:r>
    </w:p>
    <w:p>
      <w:r>
        <w:t>2. Explique como registar um produto ainda sem encomendas na estrutura atual.</w:t>
      </w:r>
    </w:p>
    <w:p>
      <w:r>
        <w:t>3. Escreva uma dependência funcional de Produto e outra de Encomenda.</w:t>
      </w:r>
    </w:p>
    <w:p>
      <w:r>
        <w:t>4. Porque não podemos descobrir todas as dependências apenas observando três linhas?</w:t>
      </w:r>
    </w:p>
    <w:p>
      <w:r>
        <w:br w:type="page"/>
      </w:r>
    </w:p>
    <w:p>
      <w:pPr>
        <w:pStyle w:val="Heading1"/>
      </w:pPr>
      <w:r>
        <w:t>12 Primeira forma normal</w:t>
      </w:r>
    </w:p>
    <w:p>
      <w:r>
        <w:t>Uma relação em primeira forma normal, ou 1FN, não contém grupos repetidos nem listas de valores dentro de um atributo: cada posição contém um único valor do domínio escolhido. A atomicidade depende do significado adotado; um texto não precisa de ser dividido em letras.</w:t>
      </w:r>
    </w:p>
    <w:p>
      <w:pPr>
        <w:pStyle w:val="Heading2"/>
      </w:pPr>
      <w:r>
        <w:t>Transformação resolvida</w:t>
      </w:r>
    </w:p>
    <w:p>
      <w:r>
        <w:t>Transformamos a lista em linhas, uma por produto de cada encomenda. Os campos data e preco_unitario também fazem parte da relação, embora estejam omitidos nesta amostra para facilitar a leitura.</w:t>
      </w:r>
    </w:p>
    <w:tbl>
      <w:tblPr>
        <w:tblW w:type="auto" w:w="0"/>
        <w:tblLayout w:type="fixed"/>
        <w:tblLook w:firstColumn="1" w:firstRow="1" w:lastColumn="0" w:lastRow="0" w:noHBand="0" w:noVBand="1" w:val="04A0"/>
      </w:tblPr>
      <w:tblGrid>
        <w:gridCol w:w="936"/>
        <w:gridCol w:w="1152"/>
        <w:gridCol w:w="1224"/>
        <w:gridCol w:w="1224"/>
        <w:gridCol w:w="3024"/>
        <w:gridCol w:w="936"/>
      </w:tblGrid>
      <w:tr>
        <w:trPr>
          <w:cantSplit/>
          <w:tblHeader/>
        </w:trPr>
        <w:tc>
          <w:tcPr>
            <w:tcW w:type="dxa" w:w="936"/>
            <w:vAlign w:val="center"/>
            <w:tcBorders>
              <w:top w:val="single" w:sz="4" w:color="D9D9D9"/>
              <w:left w:val="single" w:sz="4" w:color="D9D9D9"/>
              <w:bottom w:val="single" w:sz="4" w:color="D9D9D9"/>
              <w:right w:val="single" w:sz="4" w:color="D9D9D9"/>
            </w:tcBorders>
            <w:shd w:fill="DFEAF2"/>
            <w:tcMar>
              <w:top w:w="80" w:type="dxa"/>
              <w:left w:w="80" w:type="dxa"/>
              <w:bottom w:w="80" w:type="dxa"/>
              <w:right w:w="80" w:type="dxa"/>
            </w:tcMar>
          </w:tcPr>
          <w:p>
            <w:pPr>
              <w:spacing w:after="40" w:before="40"/>
            </w:pPr>
            <w:r>
              <w:rPr>
                <w:b/>
                <w:sz w:val="20"/>
              </w:rPr>
              <w:t>Enc.</w:t>
            </w:r>
          </w:p>
        </w:tc>
        <w:tc>
          <w:tcPr>
            <w:tcW w:type="dxa" w:w="1152"/>
            <w:vAlign w:val="center"/>
            <w:tcBorders>
              <w:top w:val="single" w:sz="4" w:color="D9D9D9"/>
              <w:left w:val="single" w:sz="4" w:color="D9D9D9"/>
              <w:bottom w:val="single" w:sz="4" w:color="D9D9D9"/>
              <w:right w:val="single" w:sz="4" w:color="D9D9D9"/>
            </w:tcBorders>
            <w:shd w:fill="DFEAF2"/>
            <w:tcMar>
              <w:top w:w="80" w:type="dxa"/>
              <w:left w:w="80" w:type="dxa"/>
              <w:bottom w:w="80" w:type="dxa"/>
              <w:right w:w="80" w:type="dxa"/>
            </w:tcMar>
          </w:tcPr>
          <w:p>
            <w:pPr>
              <w:spacing w:after="40" w:before="40"/>
            </w:pPr>
            <w:r>
              <w:rPr>
                <w:b/>
                <w:sz w:val="20"/>
              </w:rPr>
              <w:t>Cliente</w:t>
            </w:r>
          </w:p>
        </w:tc>
        <w:tc>
          <w:tcPr>
            <w:tcW w:type="dxa" w:w="1224"/>
            <w:vAlign w:val="center"/>
            <w:tcBorders>
              <w:top w:val="single" w:sz="4" w:color="D9D9D9"/>
              <w:left w:val="single" w:sz="4" w:color="D9D9D9"/>
              <w:bottom w:val="single" w:sz="4" w:color="D9D9D9"/>
              <w:right w:val="single" w:sz="4" w:color="D9D9D9"/>
            </w:tcBorders>
            <w:shd w:fill="DFEAF2"/>
            <w:tcMar>
              <w:top w:w="80" w:type="dxa"/>
              <w:left w:w="80" w:type="dxa"/>
              <w:bottom w:w="80" w:type="dxa"/>
              <w:right w:w="80" w:type="dxa"/>
            </w:tcMar>
          </w:tcPr>
          <w:p>
            <w:pPr>
              <w:spacing w:after="40" w:before="40"/>
            </w:pPr>
            <w:r>
              <w:rPr>
                <w:b/>
                <w:sz w:val="20"/>
              </w:rPr>
              <w:t>Nome</w:t>
            </w:r>
          </w:p>
        </w:tc>
        <w:tc>
          <w:tcPr>
            <w:tcW w:type="dxa" w:w="1224"/>
            <w:vAlign w:val="center"/>
            <w:tcBorders>
              <w:top w:val="single" w:sz="4" w:color="D9D9D9"/>
              <w:left w:val="single" w:sz="4" w:color="D9D9D9"/>
              <w:bottom w:val="single" w:sz="4" w:color="D9D9D9"/>
              <w:right w:val="single" w:sz="4" w:color="D9D9D9"/>
            </w:tcBorders>
            <w:shd w:fill="DFEAF2"/>
            <w:tcMar>
              <w:top w:w="80" w:type="dxa"/>
              <w:left w:w="80" w:type="dxa"/>
              <w:bottom w:w="80" w:type="dxa"/>
              <w:right w:w="80" w:type="dxa"/>
            </w:tcMar>
          </w:tcPr>
          <w:p>
            <w:pPr>
              <w:spacing w:after="40" w:before="40"/>
            </w:pPr>
            <w:r>
              <w:rPr>
                <w:b/>
                <w:sz w:val="20"/>
              </w:rPr>
              <w:t>Produto</w:t>
            </w:r>
          </w:p>
        </w:tc>
        <w:tc>
          <w:tcPr>
            <w:tcW w:type="dxa" w:w="3024"/>
            <w:vAlign w:val="center"/>
            <w:tcBorders>
              <w:top w:val="single" w:sz="4" w:color="D9D9D9"/>
              <w:left w:val="single" w:sz="4" w:color="D9D9D9"/>
              <w:bottom w:val="single" w:sz="4" w:color="D9D9D9"/>
              <w:right w:val="single" w:sz="4" w:color="D9D9D9"/>
            </w:tcBorders>
            <w:shd w:fill="DFEAF2"/>
            <w:tcMar>
              <w:top w:w="80" w:type="dxa"/>
              <w:left w:w="80" w:type="dxa"/>
              <w:bottom w:w="80" w:type="dxa"/>
              <w:right w:w="80" w:type="dxa"/>
            </w:tcMar>
          </w:tcPr>
          <w:p>
            <w:pPr>
              <w:spacing w:after="40" w:before="40"/>
            </w:pPr>
            <w:r>
              <w:rPr>
                <w:b/>
                <w:sz w:val="20"/>
              </w:rPr>
              <w:t>Designação</w:t>
            </w:r>
          </w:p>
        </w:tc>
        <w:tc>
          <w:tcPr>
            <w:tcW w:type="dxa" w:w="936"/>
            <w:vAlign w:val="center"/>
            <w:tcBorders>
              <w:top w:val="single" w:sz="4" w:color="D9D9D9"/>
              <w:left w:val="single" w:sz="4" w:color="D9D9D9"/>
              <w:bottom w:val="single" w:sz="4" w:color="D9D9D9"/>
              <w:right w:val="single" w:sz="4" w:color="D9D9D9"/>
            </w:tcBorders>
            <w:shd w:fill="DFEAF2"/>
            <w:tcMar>
              <w:top w:w="80" w:type="dxa"/>
              <w:left w:w="80" w:type="dxa"/>
              <w:bottom w:w="80" w:type="dxa"/>
              <w:right w:w="80" w:type="dxa"/>
            </w:tcMar>
          </w:tcPr>
          <w:p>
            <w:pPr>
              <w:spacing w:after="40" w:before="40"/>
            </w:pPr>
            <w:r>
              <w:rPr>
                <w:b/>
                <w:sz w:val="20"/>
              </w:rPr>
              <w:t>Qtd.</w:t>
            </w:r>
          </w:p>
        </w:tc>
      </w:tr>
      <w:tr>
        <w:trPr>
          <w:cantSplit/>
        </w:trPr>
        <w:tc>
          <w:tcPr>
            <w:tcW w:type="dxa" w:w="936"/>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101</w:t>
            </w:r>
          </w:p>
        </w:tc>
        <w:tc>
          <w:tcPr>
            <w:tcW w:type="dxa" w:w="1152"/>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1</w:t>
            </w:r>
          </w:p>
        </w:tc>
        <w:tc>
          <w:tcPr>
            <w:tcW w:type="dxa" w:w="1224"/>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Ana</w:t>
            </w:r>
          </w:p>
        </w:tc>
        <w:tc>
          <w:tcPr>
            <w:tcW w:type="dxa" w:w="1224"/>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10</w:t>
            </w:r>
          </w:p>
        </w:tc>
        <w:tc>
          <w:tcPr>
            <w:tcW w:type="dxa" w:w="3024"/>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Caderno</w:t>
            </w:r>
          </w:p>
        </w:tc>
        <w:tc>
          <w:tcPr>
            <w:tcW w:type="dxa" w:w="936"/>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3</w:t>
            </w:r>
          </w:p>
        </w:tc>
      </w:tr>
      <w:tr>
        <w:trPr>
          <w:cantSplit/>
        </w:trPr>
        <w:tc>
          <w:tcPr>
            <w:tcW w:type="dxa" w:w="936"/>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101</w:t>
            </w:r>
          </w:p>
        </w:tc>
        <w:tc>
          <w:tcPr>
            <w:tcW w:type="dxa" w:w="1152"/>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1</w:t>
            </w:r>
          </w:p>
        </w:tc>
        <w:tc>
          <w:tcPr>
            <w:tcW w:type="dxa" w:w="1224"/>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Ana</w:t>
            </w:r>
          </w:p>
        </w:tc>
        <w:tc>
          <w:tcPr>
            <w:tcW w:type="dxa" w:w="1224"/>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20</w:t>
            </w:r>
          </w:p>
        </w:tc>
        <w:tc>
          <w:tcPr>
            <w:tcW w:type="dxa" w:w="3024"/>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Caneta</w:t>
            </w:r>
          </w:p>
        </w:tc>
        <w:tc>
          <w:tcPr>
            <w:tcW w:type="dxa" w:w="936"/>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2</w:t>
            </w:r>
          </w:p>
        </w:tc>
      </w:tr>
      <w:tr>
        <w:trPr>
          <w:cantSplit/>
        </w:trPr>
        <w:tc>
          <w:tcPr>
            <w:tcW w:type="dxa" w:w="936"/>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102</w:t>
            </w:r>
          </w:p>
        </w:tc>
        <w:tc>
          <w:tcPr>
            <w:tcW w:type="dxa" w:w="1152"/>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2</w:t>
            </w:r>
          </w:p>
        </w:tc>
        <w:tc>
          <w:tcPr>
            <w:tcW w:type="dxa" w:w="1224"/>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Bruno</w:t>
            </w:r>
          </w:p>
        </w:tc>
        <w:tc>
          <w:tcPr>
            <w:tcW w:type="dxa" w:w="1224"/>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10</w:t>
            </w:r>
          </w:p>
        </w:tc>
        <w:tc>
          <w:tcPr>
            <w:tcW w:type="dxa" w:w="3024"/>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Caderno</w:t>
            </w:r>
          </w:p>
        </w:tc>
        <w:tc>
          <w:tcPr>
            <w:tcW w:type="dxa" w:w="936"/>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1</w:t>
            </w:r>
          </w:p>
        </w:tc>
      </w:tr>
      <w:tr>
        <w:trPr>
          <w:cantSplit/>
        </w:trPr>
        <w:tc>
          <w:tcPr>
            <w:tcW w:type="dxa" w:w="936"/>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103</w:t>
            </w:r>
          </w:p>
        </w:tc>
        <w:tc>
          <w:tcPr>
            <w:tcW w:type="dxa" w:w="1152"/>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1</w:t>
            </w:r>
          </w:p>
        </w:tc>
        <w:tc>
          <w:tcPr>
            <w:tcW w:type="dxa" w:w="1224"/>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Ana</w:t>
            </w:r>
          </w:p>
        </w:tc>
        <w:tc>
          <w:tcPr>
            <w:tcW w:type="dxa" w:w="1224"/>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30</w:t>
            </w:r>
          </w:p>
        </w:tc>
        <w:tc>
          <w:tcPr>
            <w:tcW w:type="dxa" w:w="3024"/>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Pasta</w:t>
            </w:r>
          </w:p>
        </w:tc>
        <w:tc>
          <w:tcPr>
            <w:tcW w:type="dxa" w:w="936"/>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2</w:t>
            </w:r>
          </w:p>
        </w:tc>
      </w:tr>
    </w:tbl>
    <w:p>
      <w:pPr>
        <w:spacing w:after="0"/>
      </w:pPr>
    </w:p>
    <w:p>
      <w:r>
        <w:t>A relação completa é R(id_encomenda, data, id_cliente, nome, id_produto, designacao, quantidade, preco_unitario). A chave candidata considerada neste exercício é o par (id_encomenda, id_produto), porque um produto só pode aparecer uma vez em cada encomenda.</w:t>
      </w:r>
    </w:p>
    <w:p>
      <w:r>
        <w:t>A estrutura já não tem listas e está em 1FN, mas repete o nome do cliente e a descrição do produto. A primeira forma normal não resolve todas as anomalias. Precisamos de analisar de que atributos depende cada informação.</w:t>
      </w:r>
    </w:p>
    <w:p>
      <w:pPr>
        <w:pStyle w:val="Heading2"/>
      </w:pPr>
      <w:r>
        <w:t>Uma distinção necessária</w:t>
      </w:r>
    </w:p>
    <w:p>
      <w:r>
        <w:t>Três unidades do mesmo produto ocupam uma linha com quantidade 3. Três produtos diferentes ocupam três linhas. O que identifica o registo é a combinação definida pela regra, não o número de unidades.</w:t>
      </w:r>
    </w:p>
    <w:p>
      <w:pPr>
        <w:pStyle w:val="Heading2"/>
      </w:pPr>
      <w:r>
        <w:t>Atividade 12</w:t>
      </w:r>
    </w:p>
    <w:p>
      <w:r>
        <w:t>Tempo de referência: 40 minutos. Registe as respostas no seu caderno ou num documento de trabalho.</w:t>
      </w:r>
    </w:p>
    <w:p>
      <w:r>
        <w:t>1. Converta em 1FN: encomenda 104, cliente 3 Carla, produtos 10 Caderno × 2 e 30 Pasta × 1.</w:t>
      </w:r>
    </w:p>
    <w:p>
      <w:r>
        <w:t>2. Indique a chave e justifique-a.</w:t>
      </w:r>
    </w:p>
    <w:p>
      <w:r>
        <w:t>3. Dê um exemplo de repetição que continua presente depois da transformação.</w:t>
      </w:r>
    </w:p>
    <w:p>
      <w:r>
        <w:t>4. Explique por que motivo acrescentar uma PK artificial não elimina uma lista de produtos numa célula.</w:t>
      </w:r>
    </w:p>
    <w:p>
      <w:r>
        <w:br w:type="page"/>
      </w:r>
    </w:p>
    <w:p>
      <w:pPr>
        <w:pStyle w:val="Heading1"/>
      </w:pPr>
      <w:r>
        <w:t>13 Segunda forma normal</w:t>
      </w:r>
    </w:p>
    <w:p>
      <w:r>
        <w:t>Uma relação está em segunda forma normal, ou 2FN, se estiver em 1FN e nenhum atributo não primo depender apenas de parte de uma chave candidata composta. Um atributo primo pertence a alguma chave candidata. Neste exercício consideramos apenas a chave candidata composta indicada na página anterior.</w:t>
      </w:r>
    </w:p>
    <w:p>
      <w:pPr>
        <w:pStyle w:val="Heading2"/>
      </w:pPr>
      <w:r>
        <w:t>Analisar as dependências</w:t>
      </w:r>
    </w:p>
    <w:tbl>
      <w:tblPr>
        <w:tblW w:type="auto" w:w="0"/>
        <w:tblLayout w:type="fixed"/>
        <w:tblLook w:firstColumn="1" w:firstRow="1" w:lastColumn="0" w:lastRow="0" w:noHBand="0" w:noVBand="1" w:val="04A0"/>
      </w:tblPr>
      <w:tblGrid>
        <w:gridCol w:w="4032"/>
        <w:gridCol w:w="5904"/>
      </w:tblGrid>
      <w:tr>
        <w:trPr>
          <w:cantSplit/>
          <w:tblHeader/>
        </w:trPr>
        <w:tc>
          <w:tcPr>
            <w:tcW w:type="dxa" w:w="4032"/>
            <w:vAlign w:val="center"/>
            <w:tcBorders>
              <w:top w:val="single" w:sz="4" w:color="D9D9D9"/>
              <w:left w:val="single" w:sz="4" w:color="D9D9D9"/>
              <w:bottom w:val="single" w:sz="4" w:color="D9D9D9"/>
              <w:right w:val="single" w:sz="4" w:color="D9D9D9"/>
            </w:tcBorders>
            <w:shd w:fill="DFEAF2"/>
            <w:tcMar>
              <w:top w:w="80" w:type="dxa"/>
              <w:left w:w="80" w:type="dxa"/>
              <w:bottom w:w="80" w:type="dxa"/>
              <w:right w:w="80" w:type="dxa"/>
            </w:tcMar>
          </w:tcPr>
          <w:p>
            <w:pPr>
              <w:spacing w:after="40" w:before="40"/>
            </w:pPr>
            <w:r>
              <w:rPr>
                <w:b/>
                <w:sz w:val="20"/>
              </w:rPr>
              <w:t>Determinante</w:t>
            </w:r>
          </w:p>
        </w:tc>
        <w:tc>
          <w:tcPr>
            <w:tcW w:type="dxa" w:w="5904"/>
            <w:vAlign w:val="center"/>
            <w:tcBorders>
              <w:top w:val="single" w:sz="4" w:color="D9D9D9"/>
              <w:left w:val="single" w:sz="4" w:color="D9D9D9"/>
              <w:bottom w:val="single" w:sz="4" w:color="D9D9D9"/>
              <w:right w:val="single" w:sz="4" w:color="D9D9D9"/>
            </w:tcBorders>
            <w:shd w:fill="DFEAF2"/>
            <w:tcMar>
              <w:top w:w="80" w:type="dxa"/>
              <w:left w:w="80" w:type="dxa"/>
              <w:bottom w:w="80" w:type="dxa"/>
              <w:right w:w="80" w:type="dxa"/>
            </w:tcMar>
          </w:tcPr>
          <w:p>
            <w:pPr>
              <w:spacing w:after="40" w:before="40"/>
            </w:pPr>
            <w:r>
              <w:rPr>
                <w:b/>
                <w:sz w:val="20"/>
              </w:rPr>
              <w:t>Atributos determinados</w:t>
            </w:r>
          </w:p>
        </w:tc>
      </w:tr>
      <w:tr>
        <w:trPr>
          <w:cantSplit/>
        </w:trPr>
        <w:tc>
          <w:tcPr>
            <w:tcW w:type="dxa" w:w="4032"/>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id_encomenda</w:t>
            </w:r>
          </w:p>
        </w:tc>
        <w:tc>
          <w:tcPr>
            <w:tcW w:type="dxa" w:w="5904"/>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data e id_cliente; também nome através de id_cliente</w:t>
            </w:r>
          </w:p>
        </w:tc>
      </w:tr>
      <w:tr>
        <w:trPr>
          <w:cantSplit/>
        </w:trPr>
        <w:tc>
          <w:tcPr>
            <w:tcW w:type="dxa" w:w="4032"/>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id_produto</w:t>
            </w:r>
          </w:p>
        </w:tc>
        <w:tc>
          <w:tcPr>
            <w:tcW w:type="dxa" w:w="5904"/>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designacao</w:t>
            </w:r>
          </w:p>
        </w:tc>
      </w:tr>
      <w:tr>
        <w:trPr>
          <w:cantSplit/>
        </w:trPr>
        <w:tc>
          <w:tcPr>
            <w:tcW w:type="dxa" w:w="4032"/>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id_encomenda + id_produto</w:t>
            </w:r>
          </w:p>
        </w:tc>
        <w:tc>
          <w:tcPr>
            <w:tcW w:type="dxa" w:w="5904"/>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quantidade e preco_unitario</w:t>
            </w:r>
          </w:p>
        </w:tc>
      </w:tr>
    </w:tbl>
    <w:p>
      <w:pPr>
        <w:spacing w:after="0"/>
      </w:pPr>
    </w:p>
    <w:p>
      <w:r>
        <w:t>A data depende apenas da encomenda, e a designação depende apenas do produto. São dependências parciais em relação à chave composta. A quantidade e o preço praticado descrevem a combinação encomenda-produto.</w:t>
      </w:r>
    </w:p>
    <w:p>
      <w:pPr>
        <w:pStyle w:val="Heading2"/>
      </w:pPr>
      <w:r>
        <w:t>Decomposição resolvida</w:t>
      </w:r>
    </w:p>
    <w:p>
      <w:r>
        <w:t>Encomenda_2FN(id_encomenda [PK], data, id_cliente, nome)</w:t>
      </w:r>
    </w:p>
    <w:p>
      <w:r>
        <w:t>Produto(id_produto [PK], designacao)</w:t>
      </w:r>
    </w:p>
    <w:p>
      <w:r>
        <w:t>LinhaEncomenda(id_encomenda [PK, FK], id_produto [PK, FK], quantidade, preco_unitario)</w:t>
      </w:r>
    </w:p>
    <w:p>
      <w:r>
        <w:t>A data deixa de se repetir em cada linha de produto, e a designação passa a ser guardada uma vez por produto. Encomenda_2FN ainda repete o nome de clientes com várias encomendas. Esse problema será tratado na 3FN.</w:t>
      </w:r>
    </w:p>
    <w:p>
      <w:r>
        <w:t>Se todas as chaves candidatas forem simples, não há uma parte própria de uma chave à qual um atributo possa ficar dependente; estando em 1FN, a relação satisfaz a 2FN. Acrescentar um identificador artificial não elimina dependências das outras chaves candidatas.</w:t>
      </w:r>
    </w:p>
    <w:p>
      <w:pPr>
        <w:pStyle w:val="Heading2"/>
      </w:pPr>
      <w:r>
        <w:t>Atividade 13</w:t>
      </w:r>
    </w:p>
    <w:p>
      <w:r>
        <w:t>Tempo de referência: 45 minutos. Registe as respostas no seu caderno ou num documento de trabalho.</w:t>
      </w:r>
    </w:p>
    <w:p>
      <w:r>
        <w:t>1. Na relação Inscricao(id_formando, id_curso, nome_formando, titulo_curso, nota), admita uma inscrição por par e identifique dependências parciais.</w:t>
      </w:r>
    </w:p>
    <w:p>
      <w:r>
        <w:t>2. Decomponha a relação em 2FN e assinale PK e FK.</w:t>
      </w:r>
    </w:p>
    <w:p>
      <w:r>
        <w:t>3. Explique por que motivo a nota fica na inscrição, e não no formando.</w:t>
      </w:r>
    </w:p>
    <w:p>
      <w:r>
        <w:br w:type="page"/>
      </w:r>
    </w:p>
    <w:p>
      <w:pPr>
        <w:pStyle w:val="Heading1"/>
      </w:pPr>
      <w:r>
        <w:t>14 Terceira forma normal</w:t>
      </w:r>
    </w:p>
    <w:p>
      <w:r>
        <w:t>Uma relação está em terceira forma normal, ou 3FN, se, para cada dependência funcional não trivial X → A, X for uma superchave ou A for um atributo primo. Uma superchave identifica os registos, podendo incluir atributos desnecessários; uma chave candidata é uma superchave mínima.</w:t>
      </w:r>
    </w:p>
    <w:p>
      <w:r>
        <w:t>Nos exemplos deste manual, a verificação prática consiste em partir da 2FN e retirar dependências transitivas de atributos não primos em relação à chave. É necessário conhecer as regras do negócio para fazer esta análise.</w:t>
      </w:r>
    </w:p>
    <w:p>
      <w:pPr>
        <w:pStyle w:val="Heading2"/>
      </w:pPr>
      <w:r>
        <w:t>Transformação resolvida</w:t>
      </w:r>
    </w:p>
    <w:p>
      <w:r>
        <w:t>Em Encomenda_2FN, id_encomenda → id_cliente e id_cliente → nome. O nome depende da chave através do cliente. Como id_cliente não identifica uma encomenda e nome não é primo, esta dependência impede a 3FN.</w:t>
      </w:r>
    </w:p>
    <w:p>
      <w:r>
        <w:t>Cliente(id_cliente [PK], nome)</w:t>
      </w:r>
    </w:p>
    <w:p>
      <w:r>
        <w:t>Encomenda(id_encomenda [PK], data, id_cliente [FK])</w:t>
      </w:r>
    </w:p>
    <w:p>
      <w:r>
        <w:t>Produto e LinhaEncomenda mantêm a estrutura obtida na 2FN. Com as dependências assumidas, as quatro relações ficam em 3FN. Acrescentamos contacto a Cliente e preco_atual a Produto para completar os requisitos do caso.</w:t>
      </w:r>
    </w:p>
    <w:p>
      <w:pPr>
        <w:pStyle w:val="Heading2"/>
      </w:pPr>
      <w:r>
        <w:t>Preservar os factos</w:t>
      </w:r>
    </w:p>
    <w:p>
      <w:r>
        <w:t>A separação não pode perder encomendas nem criar associações falsas. A ligação entre Encomenda e Cliente usa id_cliente, que é único em Cliente. Assim, cada encomenda recupera exatamente o cliente correspondente. As dependências principais ficam verificáveis nas tabelas onde os factos são guardados.</w:t>
      </w:r>
    </w:p>
    <w:p>
      <w:r>
        <w:t>O preço praticado na encomenda não é uma cópia dispensável do preço atual: representa um facto histórico diferente. Alterar preco_atual não deve alterar automaticamente os valores de encomendas anteriores.</w:t>
      </w:r>
    </w:p>
    <w:p>
      <w:pPr>
        <w:pStyle w:val="Heading2"/>
      </w:pPr>
      <w:r>
        <w:t>Atividade 14</w:t>
      </w:r>
    </w:p>
    <w:p>
      <w:r>
        <w:t>Tempo de referência: 45 minutos. Registe as respostas no seu caderno ou num documento de trabalho.</w:t>
      </w:r>
    </w:p>
    <w:p>
      <w:r>
        <w:t>1. Normalize: Equipamento(id_equipamento, descricao, id_sala, nome_sala), sabendo que cada sala tem um único nome.</w:t>
      </w:r>
    </w:p>
    <w:p>
      <w:r>
        <w:t>2. Justifique por que mantém id_sala em Equipamento.</w:t>
      </w:r>
    </w:p>
    <w:p>
      <w:r>
        <w:t>3. Explique a diferença entre repetir um facto e guardar factos de momentos diferentes.</w:t>
      </w:r>
    </w:p>
    <w:p>
      <w:r>
        <w:br w:type="page"/>
      </w:r>
    </w:p>
    <w:p>
      <w:pPr>
        <w:pStyle w:val="Heading1"/>
      </w:pPr>
      <w:r>
        <w:t>15 Oficina de validação do modelo</w:t>
      </w:r>
    </w:p>
    <w:p>
      <w:r>
        <w:t>Utilize o esquema da página 11 para reconstruir os dados seguintes nas quatro tabelas. Esta oficina articula modelação, normalização e verificação. Tempo de referência: 75 minutos, incluído no bloco final de quatro horas.</w:t>
      </w:r>
    </w:p>
    <w:tbl>
      <w:tblPr>
        <w:tblW w:type="auto" w:w="0"/>
        <w:tblLayout w:type="fixed"/>
        <w:tblLook w:firstColumn="1" w:firstRow="1" w:lastColumn="0" w:lastRow="0" w:noHBand="0" w:noVBand="1" w:val="04A0"/>
      </w:tblPr>
      <w:tblGrid>
        <w:gridCol w:w="1440"/>
        <w:gridCol w:w="1728"/>
        <w:gridCol w:w="1440"/>
        <w:gridCol w:w="5328"/>
      </w:tblGrid>
      <w:tr>
        <w:trPr>
          <w:cantSplit/>
          <w:tblHeader/>
        </w:trPr>
        <w:tc>
          <w:tcPr>
            <w:tcW w:type="dxa" w:w="1440"/>
            <w:vAlign w:val="center"/>
            <w:tcBorders>
              <w:top w:val="single" w:sz="4" w:color="D9D9D9"/>
              <w:left w:val="single" w:sz="4" w:color="D9D9D9"/>
              <w:bottom w:val="single" w:sz="4" w:color="D9D9D9"/>
              <w:right w:val="single" w:sz="4" w:color="D9D9D9"/>
            </w:tcBorders>
            <w:shd w:fill="DFEAF2"/>
            <w:tcMar>
              <w:top w:w="80" w:type="dxa"/>
              <w:left w:w="80" w:type="dxa"/>
              <w:bottom w:w="80" w:type="dxa"/>
              <w:right w:w="80" w:type="dxa"/>
            </w:tcMar>
          </w:tcPr>
          <w:p>
            <w:pPr>
              <w:spacing w:after="40" w:before="40"/>
            </w:pPr>
            <w:r>
              <w:rPr>
                <w:b/>
                <w:sz w:val="20"/>
              </w:rPr>
              <w:t>Encomenda</w:t>
            </w:r>
          </w:p>
        </w:tc>
        <w:tc>
          <w:tcPr>
            <w:tcW w:type="dxa" w:w="1728"/>
            <w:vAlign w:val="center"/>
            <w:tcBorders>
              <w:top w:val="single" w:sz="4" w:color="D9D9D9"/>
              <w:left w:val="single" w:sz="4" w:color="D9D9D9"/>
              <w:bottom w:val="single" w:sz="4" w:color="D9D9D9"/>
              <w:right w:val="single" w:sz="4" w:color="D9D9D9"/>
            </w:tcBorders>
            <w:shd w:fill="DFEAF2"/>
            <w:tcMar>
              <w:top w:w="80" w:type="dxa"/>
              <w:left w:w="80" w:type="dxa"/>
              <w:bottom w:w="80" w:type="dxa"/>
              <w:right w:w="80" w:type="dxa"/>
            </w:tcMar>
          </w:tcPr>
          <w:p>
            <w:pPr>
              <w:spacing w:after="40" w:before="40"/>
            </w:pPr>
            <w:r>
              <w:rPr>
                <w:b/>
                <w:sz w:val="20"/>
              </w:rPr>
              <w:t>Data</w:t>
            </w:r>
          </w:p>
        </w:tc>
        <w:tc>
          <w:tcPr>
            <w:tcW w:type="dxa" w:w="1440"/>
            <w:vAlign w:val="center"/>
            <w:tcBorders>
              <w:top w:val="single" w:sz="4" w:color="D9D9D9"/>
              <w:left w:val="single" w:sz="4" w:color="D9D9D9"/>
              <w:bottom w:val="single" w:sz="4" w:color="D9D9D9"/>
              <w:right w:val="single" w:sz="4" w:color="D9D9D9"/>
            </w:tcBorders>
            <w:shd w:fill="DFEAF2"/>
            <w:tcMar>
              <w:top w:w="80" w:type="dxa"/>
              <w:left w:w="80" w:type="dxa"/>
              <w:bottom w:w="80" w:type="dxa"/>
              <w:right w:w="80" w:type="dxa"/>
            </w:tcMar>
          </w:tcPr>
          <w:p>
            <w:pPr>
              <w:spacing w:after="40" w:before="40"/>
            </w:pPr>
            <w:r>
              <w:rPr>
                <w:b/>
                <w:sz w:val="20"/>
              </w:rPr>
              <w:t>Cliente</w:t>
            </w:r>
          </w:p>
        </w:tc>
        <w:tc>
          <w:tcPr>
            <w:tcW w:type="dxa" w:w="5328"/>
            <w:vAlign w:val="center"/>
            <w:tcBorders>
              <w:top w:val="single" w:sz="4" w:color="D9D9D9"/>
              <w:left w:val="single" w:sz="4" w:color="D9D9D9"/>
              <w:bottom w:val="single" w:sz="4" w:color="D9D9D9"/>
              <w:right w:val="single" w:sz="4" w:color="D9D9D9"/>
            </w:tcBorders>
            <w:shd w:fill="DFEAF2"/>
            <w:tcMar>
              <w:top w:w="80" w:type="dxa"/>
              <w:left w:w="80" w:type="dxa"/>
              <w:bottom w:w="80" w:type="dxa"/>
              <w:right w:w="80" w:type="dxa"/>
            </w:tcMar>
          </w:tcPr>
          <w:p>
            <w:pPr>
              <w:spacing w:after="40" w:before="40"/>
            </w:pPr>
            <w:r>
              <w:rPr>
                <w:b/>
                <w:sz w:val="20"/>
              </w:rPr>
              <w:t>Produtos e preços praticados</w:t>
            </w:r>
          </w:p>
        </w:tc>
      </w:tr>
      <w:tr>
        <w:trPr>
          <w:cantSplit/>
        </w:trPr>
        <w:tc>
          <w:tcPr>
            <w:tcW w:type="dxa" w:w="1440"/>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101</w:t>
            </w:r>
          </w:p>
        </w:tc>
        <w:tc>
          <w:tcPr>
            <w:tcW w:type="dxa" w:w="1728"/>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12/09/2026</w:t>
            </w:r>
          </w:p>
        </w:tc>
        <w:tc>
          <w:tcPr>
            <w:tcW w:type="dxa" w:w="1440"/>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1 Ana</w:t>
            </w:r>
          </w:p>
        </w:tc>
        <w:tc>
          <w:tcPr>
            <w:tcW w:type="dxa" w:w="5328"/>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10 Caderno: 3 × 2,50; 20 Caneta: 2 × 1,20</w:t>
            </w:r>
          </w:p>
        </w:tc>
      </w:tr>
      <w:tr>
        <w:trPr>
          <w:cantSplit/>
        </w:trPr>
        <w:tc>
          <w:tcPr>
            <w:tcW w:type="dxa" w:w="1440"/>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102</w:t>
            </w:r>
          </w:p>
        </w:tc>
        <w:tc>
          <w:tcPr>
            <w:tcW w:type="dxa" w:w="1728"/>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12/09/2026</w:t>
            </w:r>
          </w:p>
        </w:tc>
        <w:tc>
          <w:tcPr>
            <w:tcW w:type="dxa" w:w="1440"/>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2 Bruno</w:t>
            </w:r>
          </w:p>
        </w:tc>
        <w:tc>
          <w:tcPr>
            <w:tcW w:type="dxa" w:w="5328"/>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10 Caderno: 1 × 2,50</w:t>
            </w:r>
          </w:p>
        </w:tc>
      </w:tr>
      <w:tr>
        <w:trPr>
          <w:cantSplit/>
        </w:trPr>
        <w:tc>
          <w:tcPr>
            <w:tcW w:type="dxa" w:w="1440"/>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103</w:t>
            </w:r>
          </w:p>
        </w:tc>
        <w:tc>
          <w:tcPr>
            <w:tcW w:type="dxa" w:w="1728"/>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13/09/2026</w:t>
            </w:r>
          </w:p>
        </w:tc>
        <w:tc>
          <w:tcPr>
            <w:tcW w:type="dxa" w:w="1440"/>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1 Ana</w:t>
            </w:r>
          </w:p>
        </w:tc>
        <w:tc>
          <w:tcPr>
            <w:tcW w:type="dxa" w:w="5328"/>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30 Pasta: 2 × 3,00</w:t>
            </w:r>
          </w:p>
        </w:tc>
      </w:tr>
    </w:tbl>
    <w:p>
      <w:pPr>
        <w:spacing w:after="0"/>
      </w:pPr>
    </w:p>
    <w:p>
      <w:r>
        <w:t>No catálogo atual, o caderno custa 2,80 euros, a caneta 1,20 euros e a pasta 3,00 euros. Existe ainda o produto 40, Borracha, a 0,80 euros, sem encomendas. A cliente 3, Carla, está registada mas ainda não encomendou. Os contactos não foram fornecidos.</w:t>
      </w:r>
    </w:p>
    <w:p>
      <w:pPr>
        <w:pStyle w:val="Heading2"/>
      </w:pPr>
      <w:r>
        <w:t>Tarefas</w:t>
      </w:r>
    </w:p>
    <w:p>
      <w:pPr>
        <w:pStyle w:val="ListBullet"/>
      </w:pPr>
      <w:r>
        <w:t>Preencha as quatro tabelas sem perder clientes nem produtos sem encomendas.</w:t>
      </w:r>
    </w:p>
    <w:p>
      <w:pPr>
        <w:pStyle w:val="ListBullet"/>
      </w:pPr>
      <w:r>
        <w:t>Assinale cada PK e FK. Confirme a chave composta das linhas.</w:t>
      </w:r>
    </w:p>
    <w:p>
      <w:pPr>
        <w:pStyle w:val="ListBullet"/>
      </w:pPr>
      <w:r>
        <w:t>Calcule o total de cada encomenda a partir dos preços praticados.</w:t>
      </w:r>
    </w:p>
    <w:p>
      <w:pPr>
        <w:pStyle w:val="ListBullet"/>
      </w:pPr>
      <w:r>
        <w:t>Altere o nome da cliente 1 para Ana Martins e indique quantos registos precisam de alteração.</w:t>
      </w:r>
    </w:p>
    <w:p>
      <w:pPr>
        <w:pStyle w:val="ListBullet"/>
      </w:pPr>
      <w:r>
        <w:t>Mostre onde fica guardado o produto 40 e justifique por que não precisa de inventar uma encomenda.</w:t>
      </w:r>
    </w:p>
    <w:p>
      <w:pPr>
        <w:pStyle w:val="Heading2"/>
      </w:pPr>
      <w:r>
        <w:t>Testes a executar ou simular</w:t>
      </w:r>
    </w:p>
    <w:p>
      <w:r>
        <w:t>Tente criar uma encomenda para o cliente 99; repetir o produto 10 na encomenda 101; inserir quantidade zero; eliminar um produto referenciado. Para cada tentativa, indique o resultado esperado e a regra que o justifica.</w:t>
      </w:r>
    </w:p>
    <w:p>
      <w:pPr>
        <w:pStyle w:val="Heading2"/>
      </w:pPr>
      <w:r>
        <w:t>Verificação de controlo</w:t>
      </w:r>
    </w:p>
    <w:p>
      <w:r>
        <w:t>O conjunto final deve conter 3 clientes, 4 produtos, 3 encomendas e 4 linhas de encomenda. A encomenda 101 totaliza 9,90 euros. Se obtiver outro resultado, reveja a multiplicação das quantidades e a distinção entre preço atual e preço praticado.</w:t>
      </w:r>
    </w:p>
    <w:p>
      <w:r>
        <w:br w:type="page"/>
      </w:r>
    </w:p>
    <w:p>
      <w:pPr>
        <w:pStyle w:val="Heading1"/>
      </w:pPr>
      <w:r>
        <w:t>16 Proteção de dados e revisão entre pares</w:t>
      </w:r>
    </w:p>
    <w:p>
      <w:r>
        <w:t>Um modelo também deve considerar as pessoas a quem os dados dizem respeito. O RGPD estabelece princípios como finalidade, minimização, exatidão, limitação da conservação e segurança. A proteção de dados deve ser considerada desde a conceção do sistema [2, artigos 5 e 25].</w:t>
      </w:r>
    </w:p>
    <w:p>
      <w:r>
        <w:t>Em termos de modelação, justifique a necessidade de cada campo pessoal, planeie quem pode aceder aos dados e evite recolher informação sem finalidade definida. Um identificador interno continua a poder estar associado a uma pessoa; substituir o nome por um código não garante anonimização.</w:t>
      </w:r>
    </w:p>
    <w:p>
      <w:r>
        <w:t>Neste manual, os nomes e os restantes dados são fictícios. Não use listas reais de clientes ou colegas nos exercícios. As decisões concretas sobre fundamentos de tratamento e conservação devem ser enquadradas pela organização e pelas regras aplicáveis.</w:t>
      </w:r>
    </w:p>
    <w:p>
      <w:pPr>
        <w:pStyle w:val="Heading2"/>
      </w:pPr>
      <w:r>
        <w:t>Atividade 15</w:t>
      </w:r>
    </w:p>
    <w:p>
      <w:r>
        <w:t>Tempo de referência: 35 minutos. Trabalhe em pares e depois registe as suas conclusões individualmente.</w:t>
      </w:r>
    </w:p>
    <w:p>
      <w:pPr>
        <w:pStyle w:val="ListBullet"/>
      </w:pPr>
      <w:r>
        <w:t>Para registar encomendas, alguém propõe guardar nome, contacto, religião, data de nascimento e uma fotografia do cliente. Identifique os campos cuja necessidade não está demonstrada.</w:t>
      </w:r>
    </w:p>
    <w:p>
      <w:pPr>
        <w:pStyle w:val="ListBullet"/>
      </w:pPr>
      <w:r>
        <w:t>Proponha uma forma de distinguir os acessos de quem apenas consulta encomendas e de quem gere os dados dos clientes.</w:t>
      </w:r>
    </w:p>
    <w:p>
      <w:pPr>
        <w:pStyle w:val="ListBullet"/>
      </w:pPr>
      <w:r>
        <w:t>Explique por que razão usar dados fictícios é adequado para esta atividade.</w:t>
      </w:r>
    </w:p>
    <w:p>
      <w:pPr>
        <w:pStyle w:val="Heading2"/>
      </w:pPr>
      <w:r>
        <w:t>Revisão do trabalho de outro grupo</w:t>
      </w:r>
    </w:p>
    <w:p>
      <w:r>
        <w:t>Tempo de referência: 25 minutos. Troquem os modelos da oficina e verifiquem: há chaves em todas as tabelas? As cardinalidades correspondem às regras? As FK apontam para chaves adequadas? Há listas em células? O preço histórico está protegido de alterações ao catálogo?</w:t>
      </w:r>
    </w:p>
    <w:p>
      <w:r>
        <w:t>Entreguem dois comentários fundamentados: um ponto correto e uma melhoria necessária. O grupo revisto deve aceitar a sugestão ou justificar a manutenção da sua decisão. O objetivo é praticar análise, responsabilidade e comunicação técnica.</w:t>
      </w:r>
    </w:p>
    <w:p>
      <w:r>
        <w:br w:type="page"/>
      </w:r>
    </w:p>
    <w:p>
      <w:pPr>
        <w:pStyle w:val="Heading1"/>
      </w:pPr>
      <w:r>
        <w:t>17 Desafio individual e avaliação</w:t>
      </w:r>
    </w:p>
    <w:p>
      <w:r>
        <w:t>Tempo proposto: 80 minutos de trabalho individual e 25 minutos de discussão ou verificação oral, completando as quatro horas do bloco final. As verificações individuais podem decorrer durante o trabalho. O formador define as condições e os recursos permitidos.</w:t>
      </w:r>
    </w:p>
    <w:p>
      <w:pPr>
        <w:pStyle w:val="Heading2"/>
      </w:pPr>
      <w:r>
        <w:t>Enunciado</w:t>
      </w:r>
    </w:p>
    <w:p>
      <w:r>
        <w:t>Um centro de formação regista formandos e ações de formação. Cada formando tem identificador, nome e contacto opcional. Cada ação tem identificador, designação e data de início. Um formando pode inscrever-se em várias ações e uma ação pode ter vários formandos. Há uma só inscrição por par formando-ação. Cada inscrição guarda a data de inscrição e uma classificação final opcional, de 0 a 20. Formandos e ações podem existir sem inscrições.</w:t>
      </w:r>
    </w:p>
    <w:p>
      <w:r>
        <w:t>A lista inicial tem os campos id_formando, nome, contacto, id_acao, designacao_acao, data_inicio, data_inscricao e classificacao. Os dados pessoais dependem do formando; a designação e o início dependem da ação; a inscrição e a classificação dependem do par.</w:t>
      </w:r>
    </w:p>
    <w:p>
      <w:pPr>
        <w:pStyle w:val="Heading2"/>
      </w:pPr>
      <w:r>
        <w:t>Entregas</w:t>
      </w:r>
    </w:p>
    <w:p>
      <w:pPr>
        <w:pStyle w:val="ListBullet"/>
      </w:pPr>
      <w:r>
        <w:t>Identifique entidades, atributos e regras, incluindo a interpretação da classificação ausente.</w:t>
      </w:r>
    </w:p>
    <w:p>
      <w:pPr>
        <w:pStyle w:val="ListBullet"/>
      </w:pPr>
      <w:r>
        <w:t>Desenhe o modelo com cardinalidades mínimas e máximas.</w:t>
      </w:r>
    </w:p>
    <w:p>
      <w:pPr>
        <w:pStyle w:val="ListBullet"/>
      </w:pPr>
      <w:r>
        <w:t>Apresente a normalização da lista e o esquema final com PK e FK.</w:t>
      </w:r>
    </w:p>
    <w:p>
      <w:pPr>
        <w:pStyle w:val="ListBullet"/>
      </w:pPr>
      <w:r>
        <w:t>Defina tipos e restrições para os campos e crie exemplos fictícios.</w:t>
      </w:r>
    </w:p>
    <w:p>
      <w:pPr>
        <w:pStyle w:val="ListBullet"/>
      </w:pPr>
      <w:r>
        <w:t>Descreva dois testes que devem ser aceites e dois que devem ser recusados.</w:t>
      </w:r>
    </w:p>
    <w:p>
      <w:pPr>
        <w:pStyle w:val="ListBullet"/>
      </w:pPr>
      <w:r>
        <w:t>Explique oralmente uma escolha e adapte o modelo a uma alteração apresentada pelo formador.</w:t>
      </w:r>
    </w:p>
    <w:tbl>
      <w:tblPr>
        <w:tblW w:type="auto" w:w="0"/>
        <w:tblLayout w:type="fixed"/>
        <w:tblLook w:firstColumn="1" w:firstRow="1" w:lastColumn="0" w:lastRow="0" w:noHBand="0" w:noVBand="1" w:val="04A0"/>
      </w:tblPr>
      <w:tblGrid>
        <w:gridCol w:w="8208"/>
        <w:gridCol w:w="1728"/>
      </w:tblGrid>
      <w:tr>
        <w:trPr>
          <w:cantSplit/>
          <w:tblHeader/>
        </w:trPr>
        <w:tc>
          <w:tcPr>
            <w:tcW w:type="dxa" w:w="8208"/>
            <w:vAlign w:val="center"/>
            <w:tcBorders>
              <w:top w:val="single" w:sz="4" w:color="D9D9D9"/>
              <w:left w:val="single" w:sz="4" w:color="D9D9D9"/>
              <w:bottom w:val="single" w:sz="4" w:color="D9D9D9"/>
              <w:right w:val="single" w:sz="4" w:color="D9D9D9"/>
            </w:tcBorders>
            <w:shd w:fill="DFEAF2"/>
            <w:tcMar>
              <w:top w:w="80" w:type="dxa"/>
              <w:left w:w="80" w:type="dxa"/>
              <w:bottom w:w="80" w:type="dxa"/>
              <w:right w:w="80" w:type="dxa"/>
            </w:tcMar>
          </w:tcPr>
          <w:p>
            <w:pPr>
              <w:spacing w:after="40" w:before="40"/>
            </w:pPr>
            <w:r>
              <w:rPr>
                <w:b/>
                <w:sz w:val="20"/>
              </w:rPr>
              <w:t>Critério proposto</w:t>
            </w:r>
          </w:p>
        </w:tc>
        <w:tc>
          <w:tcPr>
            <w:tcW w:type="dxa" w:w="1728"/>
            <w:vAlign w:val="center"/>
            <w:tcBorders>
              <w:top w:val="single" w:sz="4" w:color="D9D9D9"/>
              <w:left w:val="single" w:sz="4" w:color="D9D9D9"/>
              <w:bottom w:val="single" w:sz="4" w:color="D9D9D9"/>
              <w:right w:val="single" w:sz="4" w:color="D9D9D9"/>
            </w:tcBorders>
            <w:shd w:fill="DFEAF2"/>
            <w:tcMar>
              <w:top w:w="80" w:type="dxa"/>
              <w:left w:w="80" w:type="dxa"/>
              <w:bottom w:w="80" w:type="dxa"/>
              <w:right w:w="80" w:type="dxa"/>
            </w:tcMar>
          </w:tcPr>
          <w:p>
            <w:pPr>
              <w:spacing w:after="40" w:before="40"/>
            </w:pPr>
            <w:r>
              <w:rPr>
                <w:b/>
                <w:sz w:val="20"/>
              </w:rPr>
              <w:t>Pontos</w:t>
            </w:r>
          </w:p>
        </w:tc>
      </w:tr>
      <w:tr>
        <w:trPr>
          <w:cantSplit/>
        </w:trPr>
        <w:tc>
          <w:tcPr>
            <w:tcW w:type="dxa" w:w="8208"/>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Requisitos e identificação de entidades e atributos</w:t>
            </w:r>
          </w:p>
        </w:tc>
        <w:tc>
          <w:tcPr>
            <w:tcW w:type="dxa" w:w="1728"/>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4</w:t>
            </w:r>
          </w:p>
        </w:tc>
      </w:tr>
      <w:tr>
        <w:trPr>
          <w:cantSplit/>
        </w:trPr>
        <w:tc>
          <w:tcPr>
            <w:tcW w:type="dxa" w:w="8208"/>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Relações e cardinalidades</w:t>
            </w:r>
          </w:p>
        </w:tc>
        <w:tc>
          <w:tcPr>
            <w:tcW w:type="dxa" w:w="1728"/>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4</w:t>
            </w:r>
          </w:p>
        </w:tc>
      </w:tr>
      <w:tr>
        <w:trPr>
          <w:cantSplit/>
        </w:trPr>
        <w:tc>
          <w:tcPr>
            <w:tcW w:type="dxa" w:w="8208"/>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Chaves e integridade</w:t>
            </w:r>
          </w:p>
        </w:tc>
        <w:tc>
          <w:tcPr>
            <w:tcW w:type="dxa" w:w="1728"/>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4</w:t>
            </w:r>
          </w:p>
        </w:tc>
      </w:tr>
      <w:tr>
        <w:trPr>
          <w:cantSplit/>
        </w:trPr>
        <w:tc>
          <w:tcPr>
            <w:tcW w:type="dxa" w:w="8208"/>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Normalização e justificação das dependências</w:t>
            </w:r>
          </w:p>
        </w:tc>
        <w:tc>
          <w:tcPr>
            <w:tcW w:type="dxa" w:w="1728"/>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4</w:t>
            </w:r>
          </w:p>
        </w:tc>
      </w:tr>
      <w:tr>
        <w:trPr>
          <w:cantSplit/>
        </w:trPr>
        <w:tc>
          <w:tcPr>
            <w:tcW w:type="dxa" w:w="8208"/>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Validação dos dados e explicação individual</w:t>
            </w:r>
          </w:p>
        </w:tc>
        <w:tc>
          <w:tcPr>
            <w:tcW w:type="dxa" w:w="1728"/>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4</w:t>
            </w:r>
          </w:p>
        </w:tc>
      </w:tr>
      <w:tr>
        <w:trPr>
          <w:cantSplit/>
        </w:trPr>
        <w:tc>
          <w:tcPr>
            <w:tcW w:type="dxa" w:w="8208"/>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Total</w:t>
            </w:r>
          </w:p>
        </w:tc>
        <w:tc>
          <w:tcPr>
            <w:tcW w:type="dxa" w:w="1728"/>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20</w:t>
            </w:r>
          </w:p>
        </w:tc>
      </w:tr>
    </w:tbl>
    <w:p>
      <w:pPr>
        <w:spacing w:after="0"/>
      </w:pPr>
    </w:p>
    <w:p>
      <w:r>
        <w:t>Em cada critério: 4 pontos para uma solução correta e fundamentada; 3 para pequenas falhas; 2 para compreensão parcial; 1 para uma tentativa com erros essenciais; 0 para ausência de evidência. Esta grelha é uma proposta de trabalho, não uma regra do referencial.</w:t>
      </w:r>
    </w:p>
    <w:p>
      <w:r>
        <w:br w:type="page"/>
      </w:r>
    </w:p>
    <w:p>
      <w:pPr>
        <w:pStyle w:val="Heading1"/>
      </w:pPr>
      <w:r>
        <w:t>Glossário e fontes</w:t>
      </w:r>
    </w:p>
    <w:tbl>
      <w:tblPr>
        <w:tblW w:type="auto" w:w="0"/>
        <w:tblLayout w:type="fixed"/>
        <w:tblLook w:firstColumn="1" w:firstRow="1" w:lastColumn="0" w:lastRow="0" w:noHBand="0" w:noVBand="1" w:val="04A0"/>
      </w:tblPr>
      <w:tblGrid>
        <w:gridCol w:w="2448"/>
        <w:gridCol w:w="7488"/>
      </w:tblGrid>
      <w:tr>
        <w:trPr>
          <w:cantSplit/>
          <w:tblHeader/>
        </w:trPr>
        <w:tc>
          <w:tcPr>
            <w:tcW w:type="dxa" w:w="2448"/>
            <w:vAlign w:val="center"/>
            <w:tcBorders>
              <w:top w:val="single" w:sz="4" w:color="D9D9D9"/>
              <w:left w:val="single" w:sz="4" w:color="D9D9D9"/>
              <w:bottom w:val="single" w:sz="4" w:color="D9D9D9"/>
              <w:right w:val="single" w:sz="4" w:color="D9D9D9"/>
            </w:tcBorders>
            <w:shd w:fill="DFEAF2"/>
            <w:tcMar>
              <w:top w:w="80" w:type="dxa"/>
              <w:left w:w="80" w:type="dxa"/>
              <w:bottom w:w="80" w:type="dxa"/>
              <w:right w:w="80" w:type="dxa"/>
            </w:tcMar>
          </w:tcPr>
          <w:p>
            <w:pPr>
              <w:spacing w:after="40" w:before="40"/>
            </w:pPr>
            <w:r>
              <w:rPr>
                <w:b/>
                <w:sz w:val="20"/>
              </w:rPr>
              <w:t>Termo</w:t>
            </w:r>
          </w:p>
        </w:tc>
        <w:tc>
          <w:tcPr>
            <w:tcW w:type="dxa" w:w="7488"/>
            <w:vAlign w:val="center"/>
            <w:tcBorders>
              <w:top w:val="single" w:sz="4" w:color="D9D9D9"/>
              <w:left w:val="single" w:sz="4" w:color="D9D9D9"/>
              <w:bottom w:val="single" w:sz="4" w:color="D9D9D9"/>
              <w:right w:val="single" w:sz="4" w:color="D9D9D9"/>
            </w:tcBorders>
            <w:shd w:fill="DFEAF2"/>
            <w:tcMar>
              <w:top w:w="80" w:type="dxa"/>
              <w:left w:w="80" w:type="dxa"/>
              <w:bottom w:w="80" w:type="dxa"/>
              <w:right w:w="80" w:type="dxa"/>
            </w:tcMar>
          </w:tcPr>
          <w:p>
            <w:pPr>
              <w:spacing w:after="40" w:before="40"/>
            </w:pPr>
            <w:r>
              <w:rPr>
                <w:b/>
                <w:sz w:val="20"/>
              </w:rPr>
              <w:t>Significado</w:t>
            </w:r>
          </w:p>
        </w:tc>
      </w:tr>
      <w:tr>
        <w:trPr>
          <w:cantSplit/>
        </w:trPr>
        <w:tc>
          <w:tcPr>
            <w:tcW w:type="dxa" w:w="2448"/>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Atributo</w:t>
            </w:r>
          </w:p>
        </w:tc>
        <w:tc>
          <w:tcPr>
            <w:tcW w:type="dxa" w:w="7488"/>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Característica de uma entidade; representada por um campo.</w:t>
            </w:r>
          </w:p>
        </w:tc>
      </w:tr>
      <w:tr>
        <w:trPr>
          <w:cantSplit/>
        </w:trPr>
        <w:tc>
          <w:tcPr>
            <w:tcW w:type="dxa" w:w="2448"/>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Cardinalidade</w:t>
            </w:r>
          </w:p>
        </w:tc>
        <w:tc>
          <w:tcPr>
            <w:tcW w:type="dxa" w:w="7488"/>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Número mínimo e máximo de ocorrências associadas.</w:t>
            </w:r>
          </w:p>
        </w:tc>
      </w:tr>
      <w:tr>
        <w:trPr>
          <w:cantSplit/>
        </w:trPr>
        <w:tc>
          <w:tcPr>
            <w:tcW w:type="dxa" w:w="2448"/>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Chave candidata</w:t>
            </w:r>
          </w:p>
        </w:tc>
        <w:tc>
          <w:tcPr>
            <w:tcW w:type="dxa" w:w="7488"/>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Conjunto mínimo de atributos que identifica um registo.</w:t>
            </w:r>
          </w:p>
        </w:tc>
      </w:tr>
      <w:tr>
        <w:trPr>
          <w:cantSplit/>
        </w:trPr>
        <w:tc>
          <w:tcPr>
            <w:tcW w:type="dxa" w:w="2448"/>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Chave estrangeira</w:t>
            </w:r>
          </w:p>
        </w:tc>
        <w:tc>
          <w:tcPr>
            <w:tcW w:type="dxa" w:w="7488"/>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Atributo ou conjunto que referencia uma chave noutra relação ou na própria.</w:t>
            </w:r>
          </w:p>
        </w:tc>
      </w:tr>
      <w:tr>
        <w:trPr>
          <w:cantSplit/>
        </w:trPr>
        <w:tc>
          <w:tcPr>
            <w:tcW w:type="dxa" w:w="2448"/>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Chave primária</w:t>
            </w:r>
          </w:p>
        </w:tc>
        <w:tc>
          <w:tcPr>
            <w:tcW w:type="dxa" w:w="7488"/>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Chave candidata escolhida para identificar os registos.</w:t>
            </w:r>
          </w:p>
        </w:tc>
      </w:tr>
      <w:tr>
        <w:trPr>
          <w:cantSplit/>
        </w:trPr>
        <w:tc>
          <w:tcPr>
            <w:tcW w:type="dxa" w:w="2448"/>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Dependência funcional</w:t>
            </w:r>
          </w:p>
        </w:tc>
        <w:tc>
          <w:tcPr>
            <w:tcW w:type="dxa" w:w="7488"/>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Regra pela qual um valor de X determina um único valor de Y.</w:t>
            </w:r>
          </w:p>
        </w:tc>
      </w:tr>
      <w:tr>
        <w:trPr>
          <w:cantSplit/>
        </w:trPr>
        <w:tc>
          <w:tcPr>
            <w:tcW w:type="dxa" w:w="2448"/>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Entidade</w:t>
            </w:r>
          </w:p>
        </w:tc>
        <w:tc>
          <w:tcPr>
            <w:tcW w:type="dxa" w:w="7488"/>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Tipo de objeto ou acontecimento relevante para o sistema.</w:t>
            </w:r>
          </w:p>
        </w:tc>
      </w:tr>
      <w:tr>
        <w:trPr>
          <w:cantSplit/>
        </w:trPr>
        <w:tc>
          <w:tcPr>
            <w:tcW w:type="dxa" w:w="2448"/>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Integridade referencial</w:t>
            </w:r>
          </w:p>
        </w:tc>
        <w:tc>
          <w:tcPr>
            <w:tcW w:type="dxa" w:w="7488"/>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Coerência das referências entre registos.</w:t>
            </w:r>
          </w:p>
        </w:tc>
      </w:tr>
      <w:tr>
        <w:trPr>
          <w:cantSplit/>
        </w:trPr>
        <w:tc>
          <w:tcPr>
            <w:tcW w:type="dxa" w:w="2448"/>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Normalização</w:t>
            </w:r>
          </w:p>
        </w:tc>
        <w:tc>
          <w:tcPr>
            <w:tcW w:type="dxa" w:w="7488"/>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Organização de relações com base nas suas dependências.</w:t>
            </w:r>
          </w:p>
        </w:tc>
      </w:tr>
      <w:tr>
        <w:trPr>
          <w:cantSplit/>
        </w:trPr>
        <w:tc>
          <w:tcPr>
            <w:tcW w:type="dxa" w:w="2448"/>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NULL</w:t>
            </w:r>
          </w:p>
        </w:tc>
        <w:tc>
          <w:tcPr>
            <w:tcW w:type="dxa" w:w="7488"/>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Ausência de valor, interpretada de acordo com o campo.</w:t>
            </w:r>
          </w:p>
        </w:tc>
      </w:tr>
      <w:tr>
        <w:trPr>
          <w:cantSplit/>
        </w:trPr>
        <w:tc>
          <w:tcPr>
            <w:tcW w:type="dxa" w:w="2448"/>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SGBD</w:t>
            </w:r>
          </w:p>
        </w:tc>
        <w:tc>
          <w:tcPr>
            <w:tcW w:type="dxa" w:w="7488"/>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Software que gere bases de dados.</w:t>
            </w:r>
          </w:p>
        </w:tc>
      </w:tr>
      <w:tr>
        <w:trPr>
          <w:cantSplit/>
        </w:trPr>
        <w:tc>
          <w:tcPr>
            <w:tcW w:type="dxa" w:w="2448"/>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Transação</w:t>
            </w:r>
          </w:p>
        </w:tc>
        <w:tc>
          <w:tcPr>
            <w:tcW w:type="dxa" w:w="7488"/>
            <w:vAlign w:val="center"/>
            <w:tcBorders>
              <w:top w:val="single" w:sz="4" w:color="D9D9D9"/>
              <w:left w:val="single" w:sz="4" w:color="D9D9D9"/>
              <w:bottom w:val="single" w:sz="4" w:color="D9D9D9"/>
              <w:right w:val="single" w:sz="4" w:color="D9D9D9"/>
            </w:tcBorders>
            <w:shd w:fill="FFFFFF"/>
            <w:tcMar>
              <w:top w:w="80" w:type="dxa"/>
              <w:left w:w="80" w:type="dxa"/>
              <w:bottom w:w="80" w:type="dxa"/>
              <w:right w:w="80" w:type="dxa"/>
            </w:tcMar>
          </w:tcPr>
          <w:p>
            <w:pPr>
              <w:spacing w:after="40" w:before="40"/>
            </w:pPr>
            <w:r>
              <w:rPr>
                <w:b w:val="0"/>
                <w:sz w:val="20"/>
              </w:rPr>
              <w:t>Conjunto de operações tratado como uma unidade.</w:t>
            </w:r>
          </w:p>
        </w:tc>
      </w:tr>
    </w:tbl>
    <w:p>
      <w:pPr>
        <w:spacing w:after="0"/>
      </w:pPr>
    </w:p>
    <w:p>
      <w:pPr>
        <w:pStyle w:val="Heading2"/>
      </w:pPr>
      <w:r>
        <w:t>Fontes e enquadramento</w:t>
      </w:r>
    </w:p>
    <w:p>
      <w:r>
        <w:t>[1] Catálogo de Qualificações. UC00602 — Modelar bases de dados relacionais. Documento disponibilizado pelo formador, criado em 22/03/2025. Realizações na página 1, conhecimentos e critérios na página 2 e recursos na página 3.</w:t>
      </w:r>
    </w:p>
    <w:p>
      <w:r>
        <w:t>[2] Parlamento Europeu e Conselho. Regulamento (UE) 2016/679, artigos 5 e 25. EUR-Lex. Consulta em 12/09/2026. https://eur-lex.europa.eu/legal-content/PT/TXT/?uri=CELEX:32016R0679</w:t>
      </w:r>
    </w:p>
    <w:p>
      <w:r>
        <w:t>A duração de 25 horas foi indicada pelo formador. A sequência, os tempos, os exemplos, os exercícios e a grelha de avaliação são propostas pedagógicas deste manual. O percurso até à 3FN concretiza o tema da normalização para esta ação.</w:t>
      </w:r>
    </w:p>
    <w:sectPr w:rsidR="00FC693F" w:rsidRPr="0006063C" w:rsidSect="00034616">
      <w:footerReference w:type="default" r:id="rId9"/>
      <w:pgSz w:w="12240" w:h="15840"/>
      <w:pgMar w:top="1008"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sz w:val="18"/>
      </w:rPr>
      <w:t xml:space="preserve">UC00602  •  Manual de aula  |  </w:t>
    </w:r>
    <w:fldSimple w:instr="PAGE"/>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264" w:lineRule="auto"/>
    </w:pPr>
    <w:rPr>
      <w:rFonts w:ascii="Calibri" w:hAnsi="Calibri"/>
      <w:color w:val="000000"/>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Calibri" w:hAnsi="Calibri"/>
      <w:b/>
      <w:bCs/>
      <w:color w:val="000000"/>
      <w:sz w:val="3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Calibri" w:hAnsi="Calibri"/>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Calibri" w:hAnsi="Calibri"/>
      <w:b/>
      <w:bCs/>
      <w:color w:val="000000"/>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300" w:line="240" w:lineRule="auto"/>
      <w:contextualSpacing/>
    </w:pPr>
    <w:rPr>
      <w:rFonts w:asciiTheme="majorHAnsi" w:eastAsiaTheme="majorEastAsia" w:hAnsiTheme="majorHAnsi" w:cstheme="majorBidi" w:ascii="Calibri" w:hAnsi="Calibri"/>
      <w:color w:val="000000"/>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Calibri" w:hAnsi="Calibri"/>
      <w:i/>
      <w:iCs/>
      <w:color w:val="000000"/>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 de aula de modelação de bases de dados relacionais</dc:title>
  <dc:subject>UC00602 — 25 horas</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